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63D35" w14:textId="23711599" w:rsidR="00CB3F72" w:rsidRPr="00E25C31" w:rsidRDefault="00634FEB" w:rsidP="00E25C31">
      <w:pPr>
        <w:pStyle w:val="Titre"/>
      </w:pPr>
      <w:bookmarkStart w:id="0" w:name="_GoBack"/>
      <w:bookmarkEnd w:id="0"/>
      <w:r>
        <w:t>Chercheur</w:t>
      </w:r>
      <w:r w:rsidR="0036269A">
        <w:t xml:space="preserve"> contractuel</w:t>
      </w:r>
    </w:p>
    <w:tbl>
      <w:tblPr>
        <w:tblStyle w:val="Grilledutableau"/>
        <w:tblW w:w="105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39"/>
        <w:gridCol w:w="8659"/>
      </w:tblGrid>
      <w:tr w:rsidR="00A804FA" w:rsidRPr="00657E27" w14:paraId="176EA8B8" w14:textId="77777777" w:rsidTr="00F73807">
        <w:trPr>
          <w:trHeight w:val="204"/>
          <w:jc w:val="center"/>
        </w:trPr>
        <w:tc>
          <w:tcPr>
            <w:tcW w:w="10598" w:type="dxa"/>
            <w:gridSpan w:val="2"/>
            <w:shd w:val="clear" w:color="auto" w:fill="EE7D00" w:themeFill="accent6" w:themeFillShade="BF"/>
            <w:vAlign w:val="center"/>
          </w:tcPr>
          <w:p w14:paraId="0676D24E" w14:textId="77777777" w:rsidR="00A804FA" w:rsidRPr="00262FF2" w:rsidRDefault="00FC37DE" w:rsidP="00E25C31">
            <w:pPr>
              <w:pStyle w:val="Titre1-tableau"/>
            </w:pPr>
            <w:r w:rsidRPr="00262FF2">
              <w:t>Profil de poste</w:t>
            </w:r>
          </w:p>
        </w:tc>
      </w:tr>
      <w:tr w:rsidR="005640B7" w14:paraId="3E67F70E" w14:textId="77777777" w:rsidTr="00F73807">
        <w:trPr>
          <w:jc w:val="center"/>
        </w:trPr>
        <w:tc>
          <w:tcPr>
            <w:tcW w:w="1939" w:type="dxa"/>
          </w:tcPr>
          <w:p w14:paraId="0B4B5F08" w14:textId="77777777" w:rsidR="005640B7" w:rsidRPr="00A8770E" w:rsidRDefault="005640B7" w:rsidP="0018101C">
            <w:pPr>
              <w:pStyle w:val="Titre2-tableau"/>
            </w:pPr>
            <w:r w:rsidRPr="00A8770E">
              <w:t>Missions</w:t>
            </w:r>
          </w:p>
        </w:tc>
        <w:tc>
          <w:tcPr>
            <w:tcW w:w="8659" w:type="dxa"/>
            <w:vAlign w:val="center"/>
          </w:tcPr>
          <w:p w14:paraId="6589749F" w14:textId="77777777" w:rsidR="00713D97" w:rsidRDefault="009E64C7" w:rsidP="00E05D11">
            <w:pPr>
              <w:pStyle w:val="Normal-tableau"/>
              <w:jc w:val="both"/>
            </w:pPr>
            <w:r>
              <w:t>L</w:t>
            </w:r>
            <w:r w:rsidR="00A65109">
              <w:t xml:space="preserve">’équipe Nemesis de l’U1136 de l’Inserm qui travaille sur </w:t>
            </w:r>
            <w:r w:rsidR="004522CC">
              <w:t xml:space="preserve">les relations entre </w:t>
            </w:r>
            <w:r w:rsidR="00A65109">
              <w:t xml:space="preserve">Environnement, Mobilité et Santé </w:t>
            </w:r>
            <w:r w:rsidR="00B2472B">
              <w:t>cordonne le projet « </w:t>
            </w:r>
            <w:r w:rsidR="00B2472B" w:rsidRPr="00B2472B">
              <w:t>Impact des vagues de chaleur et de la pollution sur le risque de poussées de sclérose en plaques et d’accumulation du handicap neurologique dans différentes zones microclimatiques</w:t>
            </w:r>
            <w:r w:rsidR="00B2472B">
              <w:t xml:space="preserve"> » </w:t>
            </w:r>
            <w:r w:rsidR="00A65109">
              <w:t xml:space="preserve">et </w:t>
            </w:r>
            <w:r w:rsidR="00CF0994">
              <w:t>analysera ensuite ces données</w:t>
            </w:r>
            <w:r w:rsidR="00A65109">
              <w:t>.</w:t>
            </w:r>
          </w:p>
          <w:p w14:paraId="654BD2DF" w14:textId="77777777" w:rsidR="00962819" w:rsidRDefault="00962819" w:rsidP="00E05D11">
            <w:pPr>
              <w:pStyle w:val="Normal-tableau"/>
              <w:jc w:val="both"/>
            </w:pPr>
            <w:r w:rsidRPr="00962819">
              <w:t xml:space="preserve">Le projet vise à déterminer si les vagues de chaleur et la pollution de l’air sont associées à un risque de poussée </w:t>
            </w:r>
            <w:r>
              <w:t xml:space="preserve">et d’augmentation d’handicap </w:t>
            </w:r>
            <w:r w:rsidRPr="00962819">
              <w:t xml:space="preserve">chez les patients atteints de </w:t>
            </w:r>
            <w:r>
              <w:t>sclérose en plaque (SEP)</w:t>
            </w:r>
            <w:r w:rsidRPr="00962819">
              <w:t xml:space="preserve"> dans différentes zones microclimatiques. En particulier, l’étude ici proposé examinera comment l’exposition aux facteurs météorologiques et la pollution de l’air sont associées à un risque d</w:t>
            </w:r>
            <w:r>
              <w:t xml:space="preserve">’augmentation d’handicap </w:t>
            </w:r>
            <w:r w:rsidRPr="00962819">
              <w:t>chez les patients atteints de SEP. Secondairement nous allons analyser comment les variables liées à l'Ilot de Chaleur Urbain, peuvent modifier les associations entre les facteurs météorologiques et l'accumulation de handicap chez les patients atteints de SEP.</w:t>
            </w:r>
          </w:p>
          <w:p w14:paraId="28E5B06C" w14:textId="77777777" w:rsidR="00A65109" w:rsidRPr="002553A9" w:rsidRDefault="00B2472B" w:rsidP="00E05D11">
            <w:pPr>
              <w:pStyle w:val="Normal-tableau"/>
              <w:jc w:val="both"/>
            </w:pPr>
            <w:r>
              <w:t xml:space="preserve">L’étude est </w:t>
            </w:r>
            <w:r w:rsidR="00E806D6" w:rsidRPr="002553A9">
              <w:t>réalisée</w:t>
            </w:r>
            <w:r w:rsidR="00A65109" w:rsidRPr="002553A9">
              <w:t xml:space="preserve"> </w:t>
            </w:r>
            <w:r w:rsidR="002553A9" w:rsidRPr="002553A9">
              <w:t xml:space="preserve">en collaboration </w:t>
            </w:r>
            <w:r w:rsidR="00A65109" w:rsidRPr="002553A9">
              <w:t xml:space="preserve">avec </w:t>
            </w:r>
            <w:r w:rsidR="002553A9">
              <w:t>d’autres équipes</w:t>
            </w:r>
            <w:r w:rsidR="00CF0994">
              <w:t xml:space="preserve"> françaises</w:t>
            </w:r>
            <w:r>
              <w:t>, une équipe clinique spécialisé en sclérose en plaque et une équipe interdisciplinaire spécialisé en climatologie urbaine et géographie</w:t>
            </w:r>
            <w:r w:rsidR="002553A9">
              <w:t>.</w:t>
            </w:r>
          </w:p>
          <w:p w14:paraId="0EADD8EF" w14:textId="77777777" w:rsidR="009E64C7" w:rsidRPr="00A8770E" w:rsidRDefault="00E05D11" w:rsidP="00962819">
            <w:pPr>
              <w:pStyle w:val="Normal-tableau-puces"/>
              <w:numPr>
                <w:ilvl w:val="0"/>
                <w:numId w:val="0"/>
              </w:numPr>
              <w:ind w:left="3"/>
            </w:pPr>
            <w:r>
              <w:t xml:space="preserve">Dans cet environnement, </w:t>
            </w:r>
            <w:r w:rsidR="00E95020">
              <w:t>l</w:t>
            </w:r>
            <w:r w:rsidR="00E95020" w:rsidRPr="00E95020">
              <w:rPr>
                <w:b/>
              </w:rPr>
              <w:t xml:space="preserve">a personne recrutée en tant que </w:t>
            </w:r>
            <w:proofErr w:type="spellStart"/>
            <w:r w:rsidR="00E95020" w:rsidRPr="00E95020">
              <w:rPr>
                <w:b/>
              </w:rPr>
              <w:t>chercheur·e</w:t>
            </w:r>
            <w:proofErr w:type="spellEnd"/>
            <w:r w:rsidR="00E95020" w:rsidRPr="00E95020">
              <w:rPr>
                <w:b/>
              </w:rPr>
              <w:t xml:space="preserve"> participera à l</w:t>
            </w:r>
            <w:r w:rsidR="00DF550D">
              <w:rPr>
                <w:b/>
              </w:rPr>
              <w:t>’</w:t>
            </w:r>
            <w:r w:rsidR="00E95020" w:rsidRPr="00E95020">
              <w:rPr>
                <w:b/>
              </w:rPr>
              <w:t>élaboration des méthodologies de recherche, aux expérimentations, au traitement et à l’analyse des résultats, ainsi qu</w:t>
            </w:r>
            <w:r w:rsidR="00DF550D">
              <w:rPr>
                <w:b/>
              </w:rPr>
              <w:t>’</w:t>
            </w:r>
            <w:r w:rsidR="00E95020" w:rsidRPr="00E95020">
              <w:rPr>
                <w:b/>
              </w:rPr>
              <w:t>à leur valorisation</w:t>
            </w:r>
            <w:r w:rsidRPr="00962819">
              <w:rPr>
                <w:b/>
              </w:rPr>
              <w:t>.</w:t>
            </w:r>
          </w:p>
        </w:tc>
      </w:tr>
      <w:tr w:rsidR="005640B7" w14:paraId="2327008D" w14:textId="77777777" w:rsidTr="00F73807">
        <w:trPr>
          <w:jc w:val="center"/>
        </w:trPr>
        <w:tc>
          <w:tcPr>
            <w:tcW w:w="1939" w:type="dxa"/>
            <w:shd w:val="clear" w:color="auto" w:fill="F7F3EF"/>
          </w:tcPr>
          <w:p w14:paraId="357DB0B3" w14:textId="77777777" w:rsidR="005640B7" w:rsidRPr="000A762F" w:rsidRDefault="005640B7" w:rsidP="0018101C">
            <w:pPr>
              <w:pStyle w:val="Titre2-tableau"/>
            </w:pPr>
            <w:r w:rsidRPr="000A762F">
              <w:t xml:space="preserve">Activités </w:t>
            </w:r>
          </w:p>
          <w:p w14:paraId="31F089FC" w14:textId="77777777" w:rsidR="005640B7" w:rsidRPr="000A762F" w:rsidRDefault="005640B7" w:rsidP="0018101C">
            <w:pPr>
              <w:pStyle w:val="Titre2-tableau"/>
            </w:pPr>
            <w:proofErr w:type="gramStart"/>
            <w:r w:rsidRPr="000A762F">
              <w:t>principales</w:t>
            </w:r>
            <w:proofErr w:type="gramEnd"/>
          </w:p>
        </w:tc>
        <w:tc>
          <w:tcPr>
            <w:tcW w:w="8659" w:type="dxa"/>
            <w:shd w:val="clear" w:color="auto" w:fill="F7F3EF"/>
            <w:vAlign w:val="center"/>
          </w:tcPr>
          <w:p w14:paraId="73EA62E8" w14:textId="77777777" w:rsidR="000A762F" w:rsidRPr="002C6047" w:rsidRDefault="00713D97" w:rsidP="00713D97">
            <w:pPr>
              <w:pStyle w:val="Normal-tableau"/>
              <w:rPr>
                <w:rFonts w:asciiTheme="minorHAnsi" w:hAnsiTheme="minorHAnsi" w:cstheme="minorHAnsi"/>
                <w:b/>
              </w:rPr>
            </w:pPr>
            <w:r w:rsidRPr="002C6047">
              <w:rPr>
                <w:rFonts w:asciiTheme="minorHAnsi" w:hAnsiTheme="minorHAnsi" w:cstheme="minorHAnsi"/>
                <w:b/>
              </w:rPr>
              <w:t xml:space="preserve">- </w:t>
            </w:r>
            <w:r w:rsidR="00CF0994">
              <w:rPr>
                <w:rFonts w:asciiTheme="minorHAnsi" w:hAnsiTheme="minorHAnsi" w:cstheme="minorHAnsi"/>
                <w:b/>
              </w:rPr>
              <w:t xml:space="preserve">Contribuer au développement général de l’étude </w:t>
            </w:r>
          </w:p>
          <w:p w14:paraId="01E160BC" w14:textId="77777777" w:rsidR="00CF0994" w:rsidRDefault="00CF0994" w:rsidP="00CF0994">
            <w:pPr>
              <w:pStyle w:val="Normal-tableau"/>
              <w:ind w:left="22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s’assurer avec le responsable de l’étude que la collecte de données </w:t>
            </w:r>
            <w:r w:rsidR="00E806D6">
              <w:rPr>
                <w:rFonts w:asciiTheme="minorHAnsi" w:hAnsiTheme="minorHAnsi" w:cstheme="minorHAnsi"/>
              </w:rPr>
              <w:t xml:space="preserve">environnementales et climatiques </w:t>
            </w:r>
            <w:r>
              <w:rPr>
                <w:rFonts w:asciiTheme="minorHAnsi" w:hAnsiTheme="minorHAnsi" w:cstheme="minorHAnsi"/>
              </w:rPr>
              <w:t>se poursuit correctement et contribuer à régler les éventuels problèmes en aidant la responsable de la collecte</w:t>
            </w:r>
            <w:r w:rsidR="00E806D6">
              <w:rPr>
                <w:rFonts w:asciiTheme="minorHAnsi" w:hAnsiTheme="minorHAnsi" w:cstheme="minorHAnsi"/>
              </w:rPr>
              <w:t> ;</w:t>
            </w:r>
          </w:p>
          <w:p w14:paraId="3E48C8EA" w14:textId="77777777" w:rsidR="00CF0994" w:rsidRDefault="005E4D9B" w:rsidP="00CF0994">
            <w:pPr>
              <w:pStyle w:val="Normal-tableau"/>
              <w:ind w:left="22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s’assurer avec la responsable de la collecte de la conformité et de la qualité des données recueillies</w:t>
            </w:r>
            <w:r w:rsidR="00E806D6">
              <w:rPr>
                <w:rFonts w:asciiTheme="minorHAnsi" w:hAnsiTheme="minorHAnsi" w:cstheme="minorHAnsi"/>
              </w:rPr>
              <w:t> ;</w:t>
            </w:r>
          </w:p>
          <w:p w14:paraId="095090D4" w14:textId="77777777" w:rsidR="002C6047" w:rsidRDefault="002C6047" w:rsidP="00CF0994">
            <w:pPr>
              <w:pStyle w:val="Normal-tableau"/>
              <w:ind w:left="22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CF0994">
              <w:rPr>
                <w:rFonts w:asciiTheme="minorHAnsi" w:hAnsiTheme="minorHAnsi" w:cstheme="minorHAnsi"/>
              </w:rPr>
              <w:t xml:space="preserve">aider le responsable de l’étude à </w:t>
            </w:r>
            <w:r w:rsidRPr="002C6047">
              <w:rPr>
                <w:rFonts w:asciiTheme="minorHAnsi" w:hAnsiTheme="minorHAnsi" w:cstheme="minorHAnsi"/>
              </w:rPr>
              <w:t xml:space="preserve">organiser la </w:t>
            </w:r>
            <w:r w:rsidR="009E64C7">
              <w:rPr>
                <w:rFonts w:asciiTheme="minorHAnsi" w:hAnsiTheme="minorHAnsi" w:cstheme="minorHAnsi"/>
              </w:rPr>
              <w:t xml:space="preserve">chaine de traitement </w:t>
            </w:r>
            <w:r w:rsidR="00CF0994">
              <w:rPr>
                <w:rFonts w:asciiTheme="minorHAnsi" w:hAnsiTheme="minorHAnsi" w:cstheme="minorHAnsi"/>
              </w:rPr>
              <w:t xml:space="preserve">préparatoire </w:t>
            </w:r>
            <w:r w:rsidR="009E64C7">
              <w:rPr>
                <w:rFonts w:asciiTheme="minorHAnsi" w:hAnsiTheme="minorHAnsi" w:cstheme="minorHAnsi"/>
              </w:rPr>
              <w:t>des</w:t>
            </w:r>
            <w:r>
              <w:rPr>
                <w:rFonts w:asciiTheme="minorHAnsi" w:hAnsiTheme="minorHAnsi" w:cstheme="minorHAnsi"/>
              </w:rPr>
              <w:t xml:space="preserve"> données </w:t>
            </w:r>
            <w:r w:rsidR="00CF0994">
              <w:rPr>
                <w:rFonts w:asciiTheme="minorHAnsi" w:hAnsiTheme="minorHAnsi" w:cstheme="minorHAnsi"/>
              </w:rPr>
              <w:t xml:space="preserve">recueillies, et participer au traitement et à la mise en forme de ces données (notamment de celles utiles </w:t>
            </w:r>
            <w:r w:rsidR="00E806D6">
              <w:rPr>
                <w:rFonts w:asciiTheme="minorHAnsi" w:hAnsiTheme="minorHAnsi" w:cstheme="minorHAnsi"/>
              </w:rPr>
              <w:t>aux publications</w:t>
            </w:r>
            <w:r w:rsidR="00CF0994">
              <w:rPr>
                <w:rFonts w:asciiTheme="minorHAnsi" w:hAnsiTheme="minorHAnsi" w:cstheme="minorHAnsi"/>
              </w:rPr>
              <w:t xml:space="preserve"> à réaliser)</w:t>
            </w:r>
            <w:r w:rsidR="00E806D6">
              <w:rPr>
                <w:rFonts w:asciiTheme="minorHAnsi" w:hAnsiTheme="minorHAnsi" w:cstheme="minorHAnsi"/>
              </w:rPr>
              <w:t> ;</w:t>
            </w:r>
          </w:p>
          <w:p w14:paraId="72D0DAFF" w14:textId="77777777" w:rsidR="005E4D9B" w:rsidRPr="002C6047" w:rsidRDefault="005E4D9B" w:rsidP="00CF0994">
            <w:pPr>
              <w:pStyle w:val="Normal-tableau"/>
              <w:ind w:left="22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contribuer au fur et à mesure de son propre travail de recherche à mettre en place des fichiers de documentation des bases de données et des variables</w:t>
            </w:r>
            <w:r w:rsidR="00E806D6">
              <w:rPr>
                <w:rFonts w:asciiTheme="minorHAnsi" w:hAnsiTheme="minorHAnsi" w:cstheme="minorHAnsi"/>
              </w:rPr>
              <w:t>.</w:t>
            </w:r>
          </w:p>
          <w:p w14:paraId="516E5B80" w14:textId="77777777" w:rsidR="005640B7" w:rsidRPr="002C6047" w:rsidRDefault="00713D97" w:rsidP="00713D97">
            <w:pPr>
              <w:pStyle w:val="Normal-tableau-puces"/>
              <w:numPr>
                <w:ilvl w:val="0"/>
                <w:numId w:val="0"/>
              </w:numPr>
              <w:ind w:left="363" w:hanging="360"/>
              <w:rPr>
                <w:rFonts w:asciiTheme="minorHAnsi" w:hAnsiTheme="minorHAnsi" w:cstheme="minorHAnsi"/>
                <w:b/>
              </w:rPr>
            </w:pPr>
            <w:r w:rsidRPr="002C6047">
              <w:rPr>
                <w:rFonts w:asciiTheme="minorHAnsi" w:hAnsiTheme="minorHAnsi" w:cstheme="minorHAnsi"/>
                <w:b/>
              </w:rPr>
              <w:t xml:space="preserve">- Analyser les données </w:t>
            </w:r>
            <w:r w:rsidR="00B2472B">
              <w:rPr>
                <w:rFonts w:asciiTheme="minorHAnsi" w:hAnsiTheme="minorHAnsi" w:cstheme="minorHAnsi"/>
                <w:b/>
              </w:rPr>
              <w:t>cliniques et environnementa</w:t>
            </w:r>
            <w:r w:rsidR="008D2F2B">
              <w:rPr>
                <w:rFonts w:asciiTheme="minorHAnsi" w:hAnsiTheme="minorHAnsi" w:cstheme="minorHAnsi"/>
                <w:b/>
              </w:rPr>
              <w:t>les</w:t>
            </w:r>
            <w:r w:rsidR="00B2472B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1B928E0" w14:textId="77777777" w:rsidR="005E4D9B" w:rsidRDefault="00E806D6" w:rsidP="005E4D9B">
            <w:pPr>
              <w:pStyle w:val="Normal-tableau-puces"/>
              <w:numPr>
                <w:ilvl w:val="0"/>
                <w:numId w:val="0"/>
              </w:numPr>
              <w:ind w:left="22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S’impliquer dans le </w:t>
            </w:r>
            <w:r w:rsidR="005E4D9B">
              <w:rPr>
                <w:rFonts w:asciiTheme="minorHAnsi" w:hAnsiTheme="minorHAnsi" w:cstheme="minorHAnsi"/>
              </w:rPr>
              <w:t xml:space="preserve">traitement des données </w:t>
            </w:r>
            <w:r>
              <w:rPr>
                <w:rFonts w:asciiTheme="minorHAnsi" w:hAnsiTheme="minorHAnsi" w:cstheme="minorHAnsi"/>
              </w:rPr>
              <w:t>environnemental</w:t>
            </w:r>
            <w:r w:rsidR="008D2F2B">
              <w:rPr>
                <w:rFonts w:asciiTheme="minorHAnsi" w:hAnsiTheme="minorHAnsi" w:cstheme="minorHAnsi"/>
              </w:rPr>
              <w:t>es</w:t>
            </w:r>
            <w:r>
              <w:rPr>
                <w:rFonts w:asciiTheme="minorHAnsi" w:hAnsiTheme="minorHAnsi" w:cstheme="minorHAnsi"/>
              </w:rPr>
              <w:t xml:space="preserve"> urbain</w:t>
            </w:r>
            <w:r w:rsidR="008D2F2B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s (NDVI, occupation du sol, démographie, …) et climatiques (données </w:t>
            </w:r>
            <w:proofErr w:type="spellStart"/>
            <w:r>
              <w:rPr>
                <w:rFonts w:asciiTheme="minorHAnsi" w:hAnsiTheme="minorHAnsi" w:cstheme="minorHAnsi"/>
              </w:rPr>
              <w:t>MeteoFrance</w:t>
            </w:r>
            <w:proofErr w:type="spellEnd"/>
            <w:r>
              <w:rPr>
                <w:rFonts w:asciiTheme="minorHAnsi" w:hAnsiTheme="minorHAnsi" w:cstheme="minorHAnsi"/>
              </w:rPr>
              <w:t>) ;</w:t>
            </w:r>
          </w:p>
          <w:p w14:paraId="0761D805" w14:textId="77777777" w:rsidR="00E806D6" w:rsidRDefault="00E806D6" w:rsidP="00E806D6">
            <w:pPr>
              <w:pStyle w:val="Normal-tableau-puces"/>
              <w:numPr>
                <w:ilvl w:val="0"/>
                <w:numId w:val="0"/>
              </w:numPr>
              <w:ind w:left="221"/>
              <w:rPr>
                <w:rFonts w:asciiTheme="minorHAnsi" w:hAnsiTheme="minorHAnsi" w:cstheme="minorHAnsi"/>
              </w:rPr>
            </w:pPr>
            <w:r w:rsidRPr="002C6047"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>contribuer dans la construction de procédures d’analyse des données</w:t>
            </w:r>
            <w:r w:rsidR="00962819">
              <w:rPr>
                <w:rFonts w:asciiTheme="minorHAnsi" w:hAnsiTheme="minorHAnsi" w:cstheme="minorHAnsi"/>
              </w:rPr>
              <w:t> ;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FA8E599" w14:textId="77777777" w:rsidR="005E4D9B" w:rsidRDefault="005E4D9B" w:rsidP="005E4D9B">
            <w:pPr>
              <w:pStyle w:val="Normal-tableau-puces"/>
              <w:numPr>
                <w:ilvl w:val="0"/>
                <w:numId w:val="0"/>
              </w:numPr>
              <w:ind w:left="22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analyser </w:t>
            </w:r>
            <w:r w:rsidR="00962819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 xml:space="preserve">es données </w:t>
            </w:r>
            <w:r w:rsidR="00962819">
              <w:rPr>
                <w:rFonts w:asciiTheme="minorHAnsi" w:hAnsiTheme="minorHAnsi" w:cstheme="minorHAnsi"/>
              </w:rPr>
              <w:t xml:space="preserve">environnementales et climatiques </w:t>
            </w:r>
            <w:r>
              <w:rPr>
                <w:rFonts w:asciiTheme="minorHAnsi" w:hAnsiTheme="minorHAnsi" w:cstheme="minorHAnsi"/>
              </w:rPr>
              <w:t xml:space="preserve">en lien avec les données </w:t>
            </w:r>
            <w:r w:rsidR="00962819">
              <w:rPr>
                <w:rFonts w:asciiTheme="minorHAnsi" w:hAnsiTheme="minorHAnsi" w:cstheme="minorHAnsi"/>
              </w:rPr>
              <w:t>cliniques.</w:t>
            </w:r>
          </w:p>
          <w:p w14:paraId="1D7CF7C0" w14:textId="77777777" w:rsidR="00B2472B" w:rsidRPr="00962819" w:rsidRDefault="00B54A49" w:rsidP="008D2F2B">
            <w:pPr>
              <w:pStyle w:val="Normal-tableau-puces"/>
              <w:numPr>
                <w:ilvl w:val="0"/>
                <w:numId w:val="0"/>
              </w:numPr>
              <w:ind w:left="87"/>
              <w:rPr>
                <w:rFonts w:asciiTheme="minorHAnsi" w:hAnsiTheme="minorHAnsi" w:cstheme="minorHAnsi"/>
                <w:b/>
              </w:rPr>
            </w:pPr>
            <w:r w:rsidRPr="002C6047">
              <w:rPr>
                <w:rFonts w:asciiTheme="minorHAnsi" w:hAnsiTheme="minorHAnsi" w:cstheme="minorHAnsi"/>
              </w:rPr>
              <w:t xml:space="preserve">- </w:t>
            </w:r>
            <w:r w:rsidR="00B2472B" w:rsidRPr="00E806D6">
              <w:rPr>
                <w:rFonts w:asciiTheme="minorHAnsi" w:hAnsiTheme="minorHAnsi" w:cstheme="minorHAnsi"/>
                <w:b/>
              </w:rPr>
              <w:t xml:space="preserve">Publication et </w:t>
            </w:r>
            <w:r w:rsidR="00962819">
              <w:rPr>
                <w:rFonts w:asciiTheme="minorHAnsi" w:hAnsiTheme="minorHAnsi" w:cstheme="minorHAnsi"/>
                <w:b/>
              </w:rPr>
              <w:t>valorisation</w:t>
            </w:r>
            <w:r w:rsidR="00B2472B" w:rsidRPr="00E806D6">
              <w:rPr>
                <w:rFonts w:asciiTheme="minorHAnsi" w:hAnsiTheme="minorHAnsi" w:cstheme="minorHAnsi"/>
                <w:b/>
              </w:rPr>
              <w:t xml:space="preserve"> des résultats à la com</w:t>
            </w:r>
            <w:r w:rsidR="00E806D6" w:rsidRPr="00E806D6">
              <w:rPr>
                <w:rFonts w:asciiTheme="minorHAnsi" w:hAnsiTheme="minorHAnsi" w:cstheme="minorHAnsi"/>
                <w:b/>
              </w:rPr>
              <w:t>munauté</w:t>
            </w:r>
            <w:r w:rsidR="00B2472B" w:rsidRPr="00E806D6">
              <w:rPr>
                <w:rFonts w:asciiTheme="minorHAnsi" w:hAnsiTheme="minorHAnsi" w:cstheme="minorHAnsi"/>
                <w:b/>
              </w:rPr>
              <w:t xml:space="preserve"> scientifique</w:t>
            </w:r>
            <w:r w:rsidR="00B2472B">
              <w:rPr>
                <w:rFonts w:asciiTheme="minorHAnsi" w:hAnsiTheme="minorHAnsi" w:cstheme="minorHAnsi"/>
              </w:rPr>
              <w:t xml:space="preserve"> </w:t>
            </w:r>
            <w:r w:rsidR="00962819" w:rsidRPr="00962819">
              <w:rPr>
                <w:rFonts w:asciiTheme="minorHAnsi" w:hAnsiTheme="minorHAnsi" w:cstheme="minorHAnsi"/>
                <w:b/>
              </w:rPr>
              <w:t>et au grand public</w:t>
            </w:r>
          </w:p>
          <w:p w14:paraId="5E393A12" w14:textId="77777777" w:rsidR="00E806D6" w:rsidRDefault="00E806D6" w:rsidP="00E806D6">
            <w:pPr>
              <w:pStyle w:val="Normal-tableau-puces"/>
              <w:numPr>
                <w:ilvl w:val="0"/>
                <w:numId w:val="0"/>
              </w:numPr>
              <w:ind w:left="22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2C6047">
              <w:rPr>
                <w:rFonts w:asciiTheme="minorHAnsi" w:hAnsiTheme="minorHAnsi" w:cstheme="minorHAnsi"/>
              </w:rPr>
              <w:t>rédiger et publier des articles en premier auteur</w:t>
            </w:r>
            <w:r w:rsidR="00962819">
              <w:rPr>
                <w:rFonts w:asciiTheme="minorHAnsi" w:hAnsiTheme="minorHAnsi" w:cstheme="minorHAnsi"/>
              </w:rPr>
              <w:t> ;</w:t>
            </w:r>
          </w:p>
          <w:p w14:paraId="54759CA7" w14:textId="77777777" w:rsidR="00E806D6" w:rsidRDefault="00E806D6" w:rsidP="00E806D6">
            <w:pPr>
              <w:pStyle w:val="Normal-tableau-puces"/>
              <w:numPr>
                <w:ilvl w:val="0"/>
                <w:numId w:val="0"/>
              </w:numPr>
              <w:ind w:left="221"/>
              <w:rPr>
                <w:rFonts w:asciiTheme="minorHAnsi" w:hAnsiTheme="minorHAnsi" w:cstheme="minorHAnsi"/>
              </w:rPr>
            </w:pPr>
            <w:r w:rsidRPr="002C6047">
              <w:rPr>
                <w:rFonts w:asciiTheme="minorHAnsi" w:hAnsiTheme="minorHAnsi" w:cstheme="minorHAnsi"/>
              </w:rPr>
              <w:t>- réaliser des présentations orales</w:t>
            </w:r>
            <w:r>
              <w:rPr>
                <w:rFonts w:asciiTheme="minorHAnsi" w:hAnsiTheme="minorHAnsi" w:cstheme="minorHAnsi"/>
              </w:rPr>
              <w:t xml:space="preserve"> de ce travail</w:t>
            </w:r>
            <w:r w:rsidR="00962819">
              <w:rPr>
                <w:rFonts w:asciiTheme="minorHAnsi" w:hAnsiTheme="minorHAnsi" w:cstheme="minorHAnsi"/>
              </w:rPr>
              <w:t> ;</w:t>
            </w:r>
          </w:p>
          <w:p w14:paraId="3F07A3E3" w14:textId="77777777" w:rsidR="00962819" w:rsidRPr="002C6047" w:rsidRDefault="00962819" w:rsidP="00E806D6">
            <w:pPr>
              <w:pStyle w:val="Normal-tableau-puces"/>
              <w:numPr>
                <w:ilvl w:val="0"/>
                <w:numId w:val="0"/>
              </w:numPr>
              <w:ind w:left="22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participer à des conférences nationales et internationales.</w:t>
            </w:r>
          </w:p>
        </w:tc>
      </w:tr>
      <w:tr w:rsidR="005640B7" w14:paraId="2219BA3A" w14:textId="77777777" w:rsidTr="00F73807">
        <w:trPr>
          <w:jc w:val="center"/>
        </w:trPr>
        <w:tc>
          <w:tcPr>
            <w:tcW w:w="1939" w:type="dxa"/>
          </w:tcPr>
          <w:p w14:paraId="2A4CE6D5" w14:textId="77777777" w:rsidR="005640B7" w:rsidRPr="000A762F" w:rsidRDefault="005640B7" w:rsidP="0018101C">
            <w:pPr>
              <w:pStyle w:val="Titre2-tableau"/>
            </w:pPr>
            <w:r w:rsidRPr="000A762F">
              <w:t xml:space="preserve">Activités </w:t>
            </w:r>
          </w:p>
          <w:p w14:paraId="63404967" w14:textId="77777777" w:rsidR="005640B7" w:rsidRPr="000A762F" w:rsidRDefault="005640B7" w:rsidP="0018101C">
            <w:pPr>
              <w:pStyle w:val="Titre2-tableau"/>
            </w:pPr>
            <w:proofErr w:type="gramStart"/>
            <w:r w:rsidRPr="000A762F">
              <w:t>associées</w:t>
            </w:r>
            <w:proofErr w:type="gramEnd"/>
          </w:p>
        </w:tc>
        <w:tc>
          <w:tcPr>
            <w:tcW w:w="8659" w:type="dxa"/>
            <w:vAlign w:val="center"/>
          </w:tcPr>
          <w:p w14:paraId="344CCDF5" w14:textId="77777777" w:rsidR="000A762F" w:rsidRPr="002C6047" w:rsidRDefault="00713D97" w:rsidP="00713D97">
            <w:pPr>
              <w:pStyle w:val="Normal-tableau"/>
              <w:rPr>
                <w:rFonts w:asciiTheme="minorHAnsi" w:hAnsiTheme="minorHAnsi" w:cstheme="minorHAnsi"/>
                <w:b/>
              </w:rPr>
            </w:pPr>
            <w:r w:rsidRPr="002C6047">
              <w:rPr>
                <w:rFonts w:asciiTheme="minorHAnsi" w:hAnsiTheme="minorHAnsi" w:cstheme="minorHAnsi"/>
                <w:b/>
              </w:rPr>
              <w:t xml:space="preserve">- Encadrer et co-encadrer </w:t>
            </w:r>
            <w:r w:rsidR="005E4D9B">
              <w:rPr>
                <w:rFonts w:asciiTheme="minorHAnsi" w:hAnsiTheme="minorHAnsi" w:cstheme="minorHAnsi"/>
                <w:b/>
              </w:rPr>
              <w:t>un stagiaire</w:t>
            </w:r>
            <w:r w:rsidR="000A762F" w:rsidRPr="002C6047">
              <w:rPr>
                <w:rFonts w:asciiTheme="minorHAnsi" w:hAnsiTheme="minorHAnsi" w:cstheme="minorHAnsi"/>
                <w:b/>
              </w:rPr>
              <w:t xml:space="preserve"> </w:t>
            </w:r>
            <w:r w:rsidR="002C6047" w:rsidRPr="002C6047">
              <w:rPr>
                <w:rFonts w:asciiTheme="minorHAnsi" w:hAnsiTheme="minorHAnsi" w:cstheme="minorHAnsi"/>
                <w:b/>
              </w:rPr>
              <w:t>de Master 2</w:t>
            </w:r>
            <w:r w:rsidR="005E4D9B">
              <w:rPr>
                <w:rFonts w:asciiTheme="minorHAnsi" w:hAnsiTheme="minorHAnsi" w:cstheme="minorHAnsi"/>
                <w:b/>
              </w:rPr>
              <w:t xml:space="preserve"> par an</w:t>
            </w:r>
            <w:r w:rsidR="00175A5D">
              <w:rPr>
                <w:rFonts w:asciiTheme="minorHAnsi" w:hAnsiTheme="minorHAnsi" w:cstheme="minorHAnsi"/>
                <w:b/>
              </w:rPr>
              <w:t xml:space="preserve"> (optionnel)</w:t>
            </w:r>
          </w:p>
          <w:p w14:paraId="01860C2B" w14:textId="77777777" w:rsidR="005E4D9B" w:rsidRDefault="00B54A49" w:rsidP="005E4D9B">
            <w:pPr>
              <w:pStyle w:val="Normal-tableau"/>
              <w:ind w:left="221"/>
              <w:rPr>
                <w:rFonts w:asciiTheme="minorHAnsi" w:hAnsiTheme="minorHAnsi" w:cstheme="minorHAnsi"/>
              </w:rPr>
            </w:pPr>
            <w:r w:rsidRPr="002C6047">
              <w:rPr>
                <w:rFonts w:asciiTheme="minorHAnsi" w:hAnsiTheme="minorHAnsi" w:cstheme="minorHAnsi"/>
              </w:rPr>
              <w:t xml:space="preserve">- transférer ses compétences </w:t>
            </w:r>
            <w:r w:rsidR="00A54C30" w:rsidRPr="002C6047">
              <w:rPr>
                <w:rFonts w:asciiTheme="minorHAnsi" w:hAnsiTheme="minorHAnsi" w:cstheme="minorHAnsi"/>
              </w:rPr>
              <w:t>en assurant la formation d’étudiants</w:t>
            </w:r>
          </w:p>
          <w:p w14:paraId="0E8D9123" w14:textId="77777777" w:rsidR="00A54C30" w:rsidRPr="002C6047" w:rsidRDefault="00A54C30" w:rsidP="005E4D9B">
            <w:pPr>
              <w:pStyle w:val="Normal-tableau"/>
              <w:ind w:left="221"/>
              <w:rPr>
                <w:rFonts w:asciiTheme="minorHAnsi" w:hAnsiTheme="minorHAnsi" w:cstheme="minorHAnsi"/>
              </w:rPr>
            </w:pPr>
            <w:r w:rsidRPr="002C6047">
              <w:rPr>
                <w:rFonts w:asciiTheme="minorHAnsi" w:hAnsiTheme="minorHAnsi" w:cstheme="minorHAnsi"/>
              </w:rPr>
              <w:t xml:space="preserve">- </w:t>
            </w:r>
            <w:r w:rsidR="002C6047" w:rsidRPr="002C6047">
              <w:rPr>
                <w:rFonts w:asciiTheme="minorHAnsi" w:hAnsiTheme="minorHAnsi" w:cstheme="minorHAnsi"/>
              </w:rPr>
              <w:t>accompagner les étudiants dans leur recherche</w:t>
            </w:r>
            <w:r w:rsidRPr="002C6047">
              <w:rPr>
                <w:rFonts w:asciiTheme="minorHAnsi" w:hAnsiTheme="minorHAnsi" w:cstheme="minorHAnsi"/>
              </w:rPr>
              <w:t xml:space="preserve"> </w:t>
            </w:r>
            <w:r w:rsidR="002C6047" w:rsidRPr="002C6047">
              <w:rPr>
                <w:rFonts w:asciiTheme="minorHAnsi" w:hAnsiTheme="minorHAnsi" w:cstheme="minorHAnsi"/>
              </w:rPr>
              <w:t>tout au long du stage</w:t>
            </w:r>
            <w:r w:rsidR="005E4D9B">
              <w:rPr>
                <w:rFonts w:asciiTheme="minorHAnsi" w:hAnsiTheme="minorHAnsi" w:cstheme="minorHAnsi"/>
              </w:rPr>
              <w:t xml:space="preserve"> jusqu’à la </w:t>
            </w:r>
            <w:r w:rsidR="002553A9">
              <w:rPr>
                <w:rFonts w:asciiTheme="minorHAnsi" w:hAnsiTheme="minorHAnsi" w:cstheme="minorHAnsi"/>
              </w:rPr>
              <w:t>soutenance</w:t>
            </w:r>
            <w:r w:rsidR="005E4D9B">
              <w:rPr>
                <w:rFonts w:asciiTheme="minorHAnsi" w:hAnsiTheme="minorHAnsi" w:cstheme="minorHAnsi"/>
              </w:rPr>
              <w:t xml:space="preserve"> et à la publication d’un article auquel le chercheur recruté sera associé</w:t>
            </w:r>
          </w:p>
          <w:p w14:paraId="68059214" w14:textId="77777777" w:rsidR="000A762F" w:rsidRPr="002C6047" w:rsidRDefault="000A762F" w:rsidP="000A762F">
            <w:pPr>
              <w:pStyle w:val="Normal-tableau"/>
              <w:rPr>
                <w:rFonts w:asciiTheme="minorHAnsi" w:hAnsiTheme="minorHAnsi" w:cstheme="minorHAnsi"/>
                <w:b/>
              </w:rPr>
            </w:pPr>
            <w:r w:rsidRPr="002C6047">
              <w:rPr>
                <w:rFonts w:asciiTheme="minorHAnsi" w:hAnsiTheme="minorHAnsi" w:cstheme="minorHAnsi"/>
                <w:b/>
              </w:rPr>
              <w:lastRenderedPageBreak/>
              <w:t>- Participer à la vie scientifique de l’équipe et à ses choix stratégiques futurs</w:t>
            </w:r>
          </w:p>
          <w:p w14:paraId="38C1EE9B" w14:textId="77777777" w:rsidR="00234A83" w:rsidRDefault="00B54A49" w:rsidP="00234A83">
            <w:pPr>
              <w:pStyle w:val="Normal-tableau"/>
              <w:ind w:left="221"/>
              <w:rPr>
                <w:rFonts w:asciiTheme="minorHAnsi" w:hAnsiTheme="minorHAnsi" w:cstheme="minorHAnsi"/>
              </w:rPr>
            </w:pPr>
            <w:r w:rsidRPr="002C6047">
              <w:rPr>
                <w:rFonts w:asciiTheme="minorHAnsi" w:hAnsiTheme="minorHAnsi" w:cstheme="minorHAnsi"/>
              </w:rPr>
              <w:t>- contribuer à la réflexion sur les techniques et les méthodes utilisées par l’équipe</w:t>
            </w:r>
            <w:r w:rsidR="00E95020">
              <w:rPr>
                <w:rFonts w:asciiTheme="minorHAnsi" w:hAnsiTheme="minorHAnsi" w:cstheme="minorHAnsi"/>
              </w:rPr>
              <w:t> ;</w:t>
            </w:r>
          </w:p>
          <w:p w14:paraId="02EB90AC" w14:textId="77777777" w:rsidR="00B54A49" w:rsidRPr="002C6047" w:rsidRDefault="00A54C30" w:rsidP="00175A5D">
            <w:pPr>
              <w:pStyle w:val="Normal-tableau"/>
              <w:ind w:left="221"/>
              <w:rPr>
                <w:rFonts w:asciiTheme="minorHAnsi" w:hAnsiTheme="minorHAnsi" w:cstheme="minorHAnsi"/>
              </w:rPr>
            </w:pPr>
            <w:r w:rsidRPr="002C6047">
              <w:rPr>
                <w:rFonts w:asciiTheme="minorHAnsi" w:hAnsiTheme="minorHAnsi" w:cstheme="minorHAnsi"/>
              </w:rPr>
              <w:t xml:space="preserve">- contribuer à la définition </w:t>
            </w:r>
            <w:r w:rsidR="00175A5D">
              <w:rPr>
                <w:rFonts w:asciiTheme="minorHAnsi" w:hAnsiTheme="minorHAnsi" w:cstheme="minorHAnsi"/>
              </w:rPr>
              <w:t xml:space="preserve">de nouveaux projets </w:t>
            </w:r>
            <w:r w:rsidRPr="002C6047">
              <w:rPr>
                <w:rFonts w:asciiTheme="minorHAnsi" w:hAnsiTheme="minorHAnsi" w:cstheme="minorHAnsi"/>
              </w:rPr>
              <w:t xml:space="preserve">de recherche </w:t>
            </w:r>
            <w:r w:rsidR="00234A83">
              <w:rPr>
                <w:rFonts w:asciiTheme="minorHAnsi" w:hAnsiTheme="minorHAnsi" w:cstheme="minorHAnsi"/>
              </w:rPr>
              <w:t xml:space="preserve">en lien avec les thématiques de </w:t>
            </w:r>
            <w:r w:rsidRPr="002C6047">
              <w:rPr>
                <w:rFonts w:asciiTheme="minorHAnsi" w:hAnsiTheme="minorHAnsi" w:cstheme="minorHAnsi"/>
              </w:rPr>
              <w:t>l'équipe</w:t>
            </w:r>
            <w:r w:rsidR="00E95020">
              <w:rPr>
                <w:rFonts w:asciiTheme="minorHAnsi" w:hAnsiTheme="minorHAnsi" w:cstheme="minorHAnsi"/>
              </w:rPr>
              <w:t>.</w:t>
            </w:r>
          </w:p>
        </w:tc>
      </w:tr>
      <w:tr w:rsidR="005640B7" w14:paraId="242FC415" w14:textId="77777777" w:rsidTr="00F73807">
        <w:trPr>
          <w:jc w:val="center"/>
        </w:trPr>
        <w:tc>
          <w:tcPr>
            <w:tcW w:w="1939" w:type="dxa"/>
            <w:shd w:val="clear" w:color="auto" w:fill="F7F3EF"/>
          </w:tcPr>
          <w:p w14:paraId="500A0F33" w14:textId="77777777" w:rsidR="005640B7" w:rsidRPr="00A8770E" w:rsidRDefault="005640B7" w:rsidP="0018101C">
            <w:pPr>
              <w:pStyle w:val="Titre2-tableau"/>
            </w:pPr>
            <w:r w:rsidRPr="00A8770E">
              <w:lastRenderedPageBreak/>
              <w:t>Connaissances</w:t>
            </w:r>
          </w:p>
        </w:tc>
        <w:tc>
          <w:tcPr>
            <w:tcW w:w="8659" w:type="dxa"/>
            <w:shd w:val="clear" w:color="auto" w:fill="F7F3EF"/>
            <w:vAlign w:val="center"/>
          </w:tcPr>
          <w:p w14:paraId="2CF5F6FD" w14:textId="77777777" w:rsidR="00234A83" w:rsidRDefault="00A54C30" w:rsidP="00A54C30">
            <w:pPr>
              <w:pStyle w:val="Normal-tableau-puces"/>
              <w:rPr>
                <w:rFonts w:asciiTheme="minorHAnsi" w:hAnsiTheme="minorHAnsi" w:cstheme="minorHAnsi"/>
              </w:rPr>
            </w:pPr>
            <w:r w:rsidRPr="002C6047">
              <w:rPr>
                <w:rFonts w:asciiTheme="minorHAnsi" w:hAnsiTheme="minorHAnsi" w:cstheme="minorHAnsi"/>
              </w:rPr>
              <w:t>Connaissance</w:t>
            </w:r>
            <w:r w:rsidR="00234A83">
              <w:rPr>
                <w:rFonts w:asciiTheme="minorHAnsi" w:hAnsiTheme="minorHAnsi" w:cstheme="minorHAnsi"/>
              </w:rPr>
              <w:t>s</w:t>
            </w:r>
            <w:r w:rsidRPr="002C6047">
              <w:rPr>
                <w:rFonts w:asciiTheme="minorHAnsi" w:hAnsiTheme="minorHAnsi" w:cstheme="minorHAnsi"/>
              </w:rPr>
              <w:t xml:space="preserve"> </w:t>
            </w:r>
            <w:r w:rsidR="00234A83">
              <w:rPr>
                <w:rFonts w:asciiTheme="minorHAnsi" w:hAnsiTheme="minorHAnsi" w:cstheme="minorHAnsi"/>
              </w:rPr>
              <w:t xml:space="preserve">générales </w:t>
            </w:r>
            <w:r w:rsidRPr="002C6047">
              <w:rPr>
                <w:rFonts w:asciiTheme="minorHAnsi" w:hAnsiTheme="minorHAnsi" w:cstheme="minorHAnsi"/>
              </w:rPr>
              <w:t>en épidémiologie</w:t>
            </w:r>
            <w:r w:rsidR="00234A83">
              <w:rPr>
                <w:rFonts w:asciiTheme="minorHAnsi" w:hAnsiTheme="minorHAnsi" w:cstheme="minorHAnsi"/>
              </w:rPr>
              <w:t xml:space="preserve"> </w:t>
            </w:r>
            <w:r w:rsidR="00E95020">
              <w:rPr>
                <w:rFonts w:asciiTheme="minorHAnsi" w:hAnsiTheme="minorHAnsi" w:cstheme="minorHAnsi"/>
              </w:rPr>
              <w:t>environnementale</w:t>
            </w:r>
          </w:p>
          <w:p w14:paraId="73110B1E" w14:textId="77777777" w:rsidR="002C6047" w:rsidRDefault="002C6047" w:rsidP="002C6047">
            <w:pPr>
              <w:pStyle w:val="Normal-tableau-puces"/>
              <w:rPr>
                <w:rFonts w:asciiTheme="minorHAnsi" w:hAnsiTheme="minorHAnsi" w:cstheme="minorHAnsi"/>
              </w:rPr>
            </w:pPr>
            <w:r w:rsidRPr="002C6047">
              <w:rPr>
                <w:rFonts w:asciiTheme="minorHAnsi" w:hAnsiTheme="minorHAnsi" w:cstheme="minorHAnsi"/>
              </w:rPr>
              <w:t>Connaissance</w:t>
            </w:r>
            <w:r w:rsidR="00234A83">
              <w:rPr>
                <w:rFonts w:asciiTheme="minorHAnsi" w:hAnsiTheme="minorHAnsi" w:cstheme="minorHAnsi"/>
              </w:rPr>
              <w:t>s</w:t>
            </w:r>
            <w:r w:rsidRPr="002C6047">
              <w:rPr>
                <w:rFonts w:asciiTheme="minorHAnsi" w:hAnsiTheme="minorHAnsi" w:cstheme="minorHAnsi"/>
              </w:rPr>
              <w:t xml:space="preserve"> </w:t>
            </w:r>
            <w:r w:rsidR="00234A83">
              <w:rPr>
                <w:rFonts w:asciiTheme="minorHAnsi" w:hAnsiTheme="minorHAnsi" w:cstheme="minorHAnsi"/>
              </w:rPr>
              <w:t xml:space="preserve">précises </w:t>
            </w:r>
            <w:r w:rsidRPr="002C6047">
              <w:rPr>
                <w:rFonts w:asciiTheme="minorHAnsi" w:hAnsiTheme="minorHAnsi" w:cstheme="minorHAnsi"/>
              </w:rPr>
              <w:t>des Sciences de l'Information Géographiques</w:t>
            </w:r>
            <w:r w:rsidR="00E95020">
              <w:rPr>
                <w:rFonts w:asciiTheme="minorHAnsi" w:hAnsiTheme="minorHAnsi" w:cstheme="minorHAnsi"/>
              </w:rPr>
              <w:t xml:space="preserve"> (maitrise de ArcGIS pro)</w:t>
            </w:r>
          </w:p>
          <w:p w14:paraId="6FE47B7A" w14:textId="77777777" w:rsidR="00E95020" w:rsidRDefault="00E95020" w:rsidP="002C6047">
            <w:pPr>
              <w:pStyle w:val="Normal-tableau-puce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Connaissances générales en géographie urbaine</w:t>
            </w:r>
          </w:p>
          <w:p w14:paraId="2B61E1A5" w14:textId="77777777" w:rsidR="00E95020" w:rsidRDefault="00E95020" w:rsidP="009E64C7">
            <w:pPr>
              <w:pStyle w:val="Normal-tableau-puces"/>
              <w:rPr>
                <w:rFonts w:asciiTheme="minorHAnsi" w:hAnsiTheme="minorHAnsi" w:cstheme="minorHAnsi"/>
                <w:lang w:eastAsia="fr-FR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Pr="00E95020">
              <w:rPr>
                <w:rFonts w:asciiTheme="minorHAnsi" w:hAnsiTheme="minorHAnsi" w:cstheme="minorHAnsi"/>
              </w:rPr>
              <w:t>ntérêt marqué pour les interactions entre changements climatiques et santé humaine en milieu urbain.</w:t>
            </w:r>
          </w:p>
          <w:p w14:paraId="651A4730" w14:textId="77777777" w:rsidR="009E64C7" w:rsidRDefault="009E64C7" w:rsidP="009E64C7">
            <w:pPr>
              <w:pStyle w:val="Normal-tableau-puces"/>
              <w:rPr>
                <w:rFonts w:asciiTheme="minorHAnsi" w:hAnsiTheme="minorHAnsi" w:cstheme="minorHAnsi"/>
                <w:lang w:eastAsia="fr-FR"/>
              </w:rPr>
            </w:pPr>
            <w:r w:rsidRPr="009E64C7">
              <w:rPr>
                <w:rFonts w:asciiTheme="minorHAnsi" w:hAnsiTheme="minorHAnsi" w:cstheme="minorHAnsi"/>
                <w:lang w:eastAsia="fr-FR"/>
              </w:rPr>
              <w:t>Techniques statistiques et informatiques de collecte et de traitement de données (maîtrise)</w:t>
            </w:r>
          </w:p>
          <w:p w14:paraId="3C29EAE2" w14:textId="77777777" w:rsidR="009E64C7" w:rsidRDefault="009E64C7" w:rsidP="009E64C7">
            <w:pPr>
              <w:pStyle w:val="Normal-tableau-puces"/>
              <w:rPr>
                <w:rFonts w:asciiTheme="minorHAnsi" w:hAnsiTheme="minorHAnsi" w:cstheme="minorHAnsi"/>
                <w:lang w:eastAsia="fr-FR"/>
              </w:rPr>
            </w:pPr>
            <w:r w:rsidRPr="009E64C7">
              <w:rPr>
                <w:rFonts w:asciiTheme="minorHAnsi" w:hAnsiTheme="minorHAnsi" w:cstheme="minorHAnsi"/>
                <w:lang w:eastAsia="fr-FR"/>
              </w:rPr>
              <w:t>Logiciels statistiques (maîtrise)</w:t>
            </w:r>
          </w:p>
          <w:p w14:paraId="2F24AFE7" w14:textId="77777777" w:rsidR="009E64C7" w:rsidRDefault="009E64C7" w:rsidP="009E64C7">
            <w:pPr>
              <w:pStyle w:val="Normal-tableau-puces"/>
              <w:rPr>
                <w:rFonts w:asciiTheme="minorHAnsi" w:hAnsiTheme="minorHAnsi" w:cstheme="minorHAnsi"/>
                <w:lang w:eastAsia="fr-FR"/>
              </w:rPr>
            </w:pPr>
            <w:r w:rsidRPr="009E64C7">
              <w:rPr>
                <w:rFonts w:asciiTheme="minorHAnsi" w:hAnsiTheme="minorHAnsi" w:cstheme="minorHAnsi"/>
                <w:lang w:eastAsia="fr-FR"/>
              </w:rPr>
              <w:t>Langages de programmation</w:t>
            </w:r>
            <w:r w:rsidR="00E05D11">
              <w:rPr>
                <w:rFonts w:asciiTheme="minorHAnsi" w:hAnsiTheme="minorHAnsi" w:cstheme="minorHAnsi"/>
                <w:lang w:eastAsia="fr-FR"/>
              </w:rPr>
              <w:t xml:space="preserve"> </w:t>
            </w:r>
            <w:r w:rsidR="00962819">
              <w:rPr>
                <w:rFonts w:asciiTheme="minorHAnsi" w:hAnsiTheme="minorHAnsi" w:cstheme="minorHAnsi"/>
                <w:lang w:eastAsia="fr-FR"/>
              </w:rPr>
              <w:t xml:space="preserve">R. et Python </w:t>
            </w:r>
            <w:r w:rsidR="00E05D11" w:rsidRPr="002C6047">
              <w:rPr>
                <w:rFonts w:asciiTheme="minorHAnsi" w:hAnsiTheme="minorHAnsi" w:cstheme="minorHAnsi"/>
              </w:rPr>
              <w:t>(application)</w:t>
            </w:r>
          </w:p>
          <w:p w14:paraId="2D7CF58E" w14:textId="77777777" w:rsidR="00A54C30" w:rsidRPr="002C6047" w:rsidRDefault="00A54C30" w:rsidP="00A54C30">
            <w:pPr>
              <w:pStyle w:val="Normal-tableau-puces"/>
              <w:rPr>
                <w:rFonts w:asciiTheme="minorHAnsi" w:hAnsiTheme="minorHAnsi" w:cstheme="minorHAnsi"/>
                <w:lang w:eastAsia="fr-FR"/>
              </w:rPr>
            </w:pPr>
            <w:r w:rsidRPr="002C6047">
              <w:rPr>
                <w:rFonts w:asciiTheme="minorHAnsi" w:hAnsiTheme="minorHAnsi" w:cstheme="minorHAnsi"/>
                <w:lang w:eastAsia="fr-FR"/>
              </w:rPr>
              <w:t xml:space="preserve">Méthodes et outils en production de données (connaissance approfondie) </w:t>
            </w:r>
          </w:p>
          <w:p w14:paraId="2DE50AC0" w14:textId="77777777" w:rsidR="00A54C30" w:rsidRPr="002C6047" w:rsidRDefault="00A54C30" w:rsidP="00A54C30">
            <w:pPr>
              <w:pStyle w:val="Normal-tableau-puces"/>
              <w:rPr>
                <w:rFonts w:asciiTheme="minorHAnsi" w:hAnsiTheme="minorHAnsi" w:cstheme="minorHAnsi"/>
              </w:rPr>
            </w:pPr>
            <w:r w:rsidRPr="002C6047">
              <w:rPr>
                <w:rFonts w:asciiTheme="minorHAnsi" w:hAnsiTheme="minorHAnsi" w:cstheme="minorHAnsi"/>
              </w:rPr>
              <w:t>Systèmes de gestion de base de données (connaissance générale)</w:t>
            </w:r>
          </w:p>
          <w:p w14:paraId="46DA2A23" w14:textId="77777777" w:rsidR="00A54C30" w:rsidRPr="002C6047" w:rsidRDefault="00A54C30" w:rsidP="00A54C30">
            <w:pPr>
              <w:pStyle w:val="Normal-tableau-puces"/>
              <w:rPr>
                <w:rFonts w:asciiTheme="minorHAnsi" w:hAnsiTheme="minorHAnsi" w:cstheme="minorHAnsi"/>
              </w:rPr>
            </w:pPr>
            <w:r w:rsidRPr="002C6047">
              <w:rPr>
                <w:rFonts w:asciiTheme="minorHAnsi" w:hAnsiTheme="minorHAnsi" w:cstheme="minorHAnsi"/>
              </w:rPr>
              <w:t>Cadre légal et déontologique (connaissance approfondie)</w:t>
            </w:r>
          </w:p>
          <w:p w14:paraId="3A8F5802" w14:textId="77777777" w:rsidR="00A54C30" w:rsidRPr="002C6047" w:rsidRDefault="00A54C30" w:rsidP="00A54C30">
            <w:pPr>
              <w:pStyle w:val="Normal-tableau-puces"/>
              <w:rPr>
                <w:rFonts w:asciiTheme="minorHAnsi" w:hAnsiTheme="minorHAnsi" w:cstheme="minorHAnsi"/>
              </w:rPr>
            </w:pPr>
            <w:r w:rsidRPr="002C6047">
              <w:rPr>
                <w:rFonts w:asciiTheme="minorHAnsi" w:hAnsiTheme="minorHAnsi" w:cstheme="minorHAnsi"/>
              </w:rPr>
              <w:t>Archivage pérenne de données de recherche (application)</w:t>
            </w:r>
          </w:p>
          <w:p w14:paraId="28300FA8" w14:textId="77777777" w:rsidR="00A54C30" w:rsidRPr="002C6047" w:rsidRDefault="00A54C30" w:rsidP="00A54C30">
            <w:pPr>
              <w:pStyle w:val="Normal-tableau-puces"/>
              <w:rPr>
                <w:rFonts w:asciiTheme="minorHAnsi" w:hAnsiTheme="minorHAnsi" w:cstheme="minorHAnsi"/>
              </w:rPr>
            </w:pPr>
            <w:r w:rsidRPr="002C6047">
              <w:rPr>
                <w:rFonts w:asciiTheme="minorHAnsi" w:hAnsiTheme="minorHAnsi" w:cstheme="minorHAnsi"/>
              </w:rPr>
              <w:t>Techniques de présentation écrite et orale</w:t>
            </w:r>
          </w:p>
          <w:p w14:paraId="56D56C15" w14:textId="77777777" w:rsidR="00A54C30" w:rsidRPr="002C6047" w:rsidRDefault="00A54C30" w:rsidP="00A54C30">
            <w:pPr>
              <w:pStyle w:val="Normal-tableau-puces"/>
              <w:rPr>
                <w:rFonts w:asciiTheme="minorHAnsi" w:hAnsiTheme="minorHAnsi" w:cstheme="minorHAnsi"/>
              </w:rPr>
            </w:pPr>
            <w:r w:rsidRPr="002C6047">
              <w:rPr>
                <w:rFonts w:asciiTheme="minorHAnsi" w:hAnsiTheme="minorHAnsi" w:cstheme="minorHAnsi"/>
              </w:rPr>
              <w:t>Langue française : B2 (cadre européen commun de référence pour les langues)</w:t>
            </w:r>
          </w:p>
          <w:p w14:paraId="54A0497B" w14:textId="77777777" w:rsidR="00A54C30" w:rsidRPr="002C6047" w:rsidRDefault="00A54C30" w:rsidP="00A54C30">
            <w:pPr>
              <w:pStyle w:val="Normal-tableau-puces"/>
              <w:rPr>
                <w:rFonts w:asciiTheme="minorHAnsi" w:hAnsiTheme="minorHAnsi" w:cstheme="minorHAnsi"/>
              </w:rPr>
            </w:pPr>
            <w:r w:rsidRPr="002C6047">
              <w:rPr>
                <w:rFonts w:asciiTheme="minorHAnsi" w:hAnsiTheme="minorHAnsi" w:cstheme="minorHAnsi"/>
              </w:rPr>
              <w:t>Langue anglaise : B2 (cadre européen commun de référence pour les langues)</w:t>
            </w:r>
          </w:p>
        </w:tc>
      </w:tr>
      <w:tr w:rsidR="005640B7" w14:paraId="05E546BF" w14:textId="77777777" w:rsidTr="00F73807">
        <w:trPr>
          <w:jc w:val="center"/>
        </w:trPr>
        <w:tc>
          <w:tcPr>
            <w:tcW w:w="1939" w:type="dxa"/>
          </w:tcPr>
          <w:p w14:paraId="57822FA5" w14:textId="77777777" w:rsidR="005640B7" w:rsidRPr="00A8770E" w:rsidRDefault="005640B7" w:rsidP="0018101C">
            <w:pPr>
              <w:pStyle w:val="Titre2-tableau"/>
            </w:pPr>
            <w:r w:rsidRPr="00A8770E">
              <w:t>Savoir-faire</w:t>
            </w:r>
          </w:p>
        </w:tc>
        <w:tc>
          <w:tcPr>
            <w:tcW w:w="8659" w:type="dxa"/>
            <w:vAlign w:val="center"/>
          </w:tcPr>
          <w:p w14:paraId="386ABADD" w14:textId="77777777" w:rsidR="00A54C30" w:rsidRPr="002C6047" w:rsidRDefault="00A54C30" w:rsidP="00A54C30">
            <w:pPr>
              <w:pStyle w:val="Normal-tableau-puces"/>
              <w:rPr>
                <w:rFonts w:asciiTheme="minorHAnsi" w:hAnsiTheme="minorHAnsi" w:cstheme="minorHAnsi"/>
                <w:lang w:eastAsia="fr-FR"/>
              </w:rPr>
            </w:pPr>
            <w:r w:rsidRPr="002C6047">
              <w:rPr>
                <w:rFonts w:asciiTheme="minorHAnsi" w:hAnsiTheme="minorHAnsi" w:cstheme="minorHAnsi"/>
                <w:lang w:eastAsia="fr-FR"/>
              </w:rPr>
              <w:t>Savoir exploiter une base de données (manipulation de données, extraction de données pertinentes, fusion de bases)</w:t>
            </w:r>
          </w:p>
          <w:p w14:paraId="718F75AB" w14:textId="77777777" w:rsidR="00A54C30" w:rsidRPr="002C6047" w:rsidRDefault="00A54C30" w:rsidP="00A54C30">
            <w:pPr>
              <w:pStyle w:val="Normal-tableau-puces"/>
              <w:rPr>
                <w:rFonts w:asciiTheme="minorHAnsi" w:hAnsiTheme="minorHAnsi" w:cstheme="minorHAnsi"/>
                <w:lang w:eastAsia="fr-FR"/>
              </w:rPr>
            </w:pPr>
            <w:r w:rsidRPr="002C6047">
              <w:rPr>
                <w:rFonts w:asciiTheme="minorHAnsi" w:hAnsiTheme="minorHAnsi" w:cstheme="minorHAnsi"/>
                <w:lang w:eastAsia="fr-FR"/>
              </w:rPr>
              <w:t>Savoir localiser, répertorier, analyser et critiquer les données (savoir statuer sur la pertinence des données ou des sources)</w:t>
            </w:r>
          </w:p>
          <w:p w14:paraId="27A2029B" w14:textId="77777777" w:rsidR="005640B7" w:rsidRPr="002C6047" w:rsidRDefault="00A54C30" w:rsidP="00A54C30">
            <w:pPr>
              <w:pStyle w:val="Normal-tableau-puces"/>
              <w:rPr>
                <w:rFonts w:asciiTheme="minorHAnsi" w:hAnsiTheme="minorHAnsi" w:cstheme="minorHAnsi"/>
              </w:rPr>
            </w:pPr>
            <w:r w:rsidRPr="002C6047">
              <w:rPr>
                <w:rFonts w:asciiTheme="minorHAnsi" w:hAnsiTheme="minorHAnsi" w:cstheme="minorHAnsi"/>
                <w:shd w:val="clear" w:color="auto" w:fill="FFFFFF"/>
              </w:rPr>
              <w:t>Connaître les normes de documentation de données</w:t>
            </w:r>
          </w:p>
          <w:p w14:paraId="0D4AB3ED" w14:textId="77777777" w:rsidR="00A54C30" w:rsidRPr="003A1374" w:rsidRDefault="00A54C30" w:rsidP="003A1374">
            <w:pPr>
              <w:pStyle w:val="Normal-tableau-puces"/>
              <w:rPr>
                <w:rFonts w:asciiTheme="minorHAnsi" w:hAnsiTheme="minorHAnsi" w:cstheme="minorHAnsi"/>
                <w:lang w:eastAsia="fr-FR"/>
              </w:rPr>
            </w:pPr>
            <w:r w:rsidRPr="002C6047">
              <w:rPr>
                <w:rFonts w:asciiTheme="minorHAnsi" w:hAnsiTheme="minorHAnsi" w:cstheme="minorHAnsi"/>
                <w:lang w:eastAsia="fr-FR"/>
              </w:rPr>
              <w:t>Savoir rédiger des documents</w:t>
            </w:r>
            <w:r w:rsidR="00234A83">
              <w:rPr>
                <w:rFonts w:asciiTheme="minorHAnsi" w:hAnsiTheme="minorHAnsi" w:cstheme="minorHAnsi"/>
                <w:lang w:eastAsia="fr-FR"/>
              </w:rPr>
              <w:t xml:space="preserve"> et </w:t>
            </w:r>
            <w:r w:rsidR="002553A9">
              <w:rPr>
                <w:rFonts w:asciiTheme="minorHAnsi" w:hAnsiTheme="minorHAnsi" w:cstheme="minorHAnsi"/>
                <w:lang w:eastAsia="fr-FR"/>
              </w:rPr>
              <w:t>articles</w:t>
            </w:r>
            <w:r w:rsidR="003A1374">
              <w:rPr>
                <w:rFonts w:asciiTheme="minorHAnsi" w:hAnsiTheme="minorHAnsi" w:cstheme="minorHAnsi"/>
                <w:lang w:eastAsia="fr-FR"/>
              </w:rPr>
              <w:t>, notamment en anglais</w:t>
            </w:r>
          </w:p>
        </w:tc>
      </w:tr>
      <w:tr w:rsidR="005640B7" w14:paraId="5E3A4D15" w14:textId="77777777" w:rsidTr="00F73807">
        <w:trPr>
          <w:jc w:val="center"/>
        </w:trPr>
        <w:tc>
          <w:tcPr>
            <w:tcW w:w="1939" w:type="dxa"/>
            <w:shd w:val="clear" w:color="auto" w:fill="F7F3EF"/>
          </w:tcPr>
          <w:p w14:paraId="47D7B0FA" w14:textId="77777777" w:rsidR="005640B7" w:rsidRPr="00A8770E" w:rsidRDefault="005640B7" w:rsidP="0018101C">
            <w:pPr>
              <w:pStyle w:val="Titre2-tableau"/>
            </w:pPr>
            <w:r w:rsidRPr="00A8770E">
              <w:t>Aptitudes</w:t>
            </w:r>
          </w:p>
        </w:tc>
        <w:tc>
          <w:tcPr>
            <w:tcW w:w="8659" w:type="dxa"/>
            <w:shd w:val="clear" w:color="auto" w:fill="F7F3EF"/>
            <w:vAlign w:val="center"/>
          </w:tcPr>
          <w:p w14:paraId="38AD4B60" w14:textId="77777777" w:rsidR="005640B7" w:rsidRPr="002C6047" w:rsidRDefault="00A54C30" w:rsidP="00A54C30">
            <w:pPr>
              <w:pStyle w:val="Normal-tableau-puces"/>
              <w:rPr>
                <w:rFonts w:asciiTheme="minorHAnsi" w:hAnsiTheme="minorHAnsi" w:cstheme="minorHAnsi"/>
              </w:rPr>
            </w:pPr>
            <w:r w:rsidRPr="002C6047">
              <w:rPr>
                <w:rFonts w:asciiTheme="minorHAnsi" w:hAnsiTheme="minorHAnsi" w:cstheme="minorHAnsi"/>
              </w:rPr>
              <w:t>Curiosité intellectuelle</w:t>
            </w:r>
          </w:p>
          <w:p w14:paraId="6B317292" w14:textId="77777777" w:rsidR="00A54C30" w:rsidRPr="002C6047" w:rsidRDefault="00A54C30" w:rsidP="00A54C30">
            <w:pPr>
              <w:pStyle w:val="Normal-tableau-puces"/>
              <w:rPr>
                <w:rFonts w:asciiTheme="minorHAnsi" w:hAnsiTheme="minorHAnsi" w:cstheme="minorHAnsi"/>
              </w:rPr>
            </w:pPr>
            <w:r w:rsidRPr="002C6047">
              <w:rPr>
                <w:rFonts w:asciiTheme="minorHAnsi" w:hAnsiTheme="minorHAnsi" w:cstheme="minorHAnsi"/>
              </w:rPr>
              <w:t>Sens critique</w:t>
            </w:r>
            <w:r w:rsidR="00E05D11">
              <w:rPr>
                <w:rFonts w:asciiTheme="minorHAnsi" w:hAnsiTheme="minorHAnsi" w:cstheme="minorHAnsi"/>
              </w:rPr>
              <w:t>, réactivité</w:t>
            </w:r>
          </w:p>
          <w:p w14:paraId="63053CEE" w14:textId="77777777" w:rsidR="00A54C30" w:rsidRPr="002C6047" w:rsidRDefault="00A54C30" w:rsidP="00A54C30">
            <w:pPr>
              <w:pStyle w:val="Normal-tableau-puces"/>
              <w:rPr>
                <w:rFonts w:asciiTheme="minorHAnsi" w:hAnsiTheme="minorHAnsi" w:cstheme="minorHAnsi"/>
              </w:rPr>
            </w:pPr>
            <w:r w:rsidRPr="002C6047">
              <w:rPr>
                <w:rFonts w:asciiTheme="minorHAnsi" w:hAnsiTheme="minorHAnsi" w:cstheme="minorHAnsi"/>
              </w:rPr>
              <w:t>Capacité de conceptualisation</w:t>
            </w:r>
          </w:p>
          <w:p w14:paraId="5AFF53E5" w14:textId="77777777" w:rsidR="002C6047" w:rsidRPr="00E05D11" w:rsidRDefault="002C6047" w:rsidP="00E05D11">
            <w:pPr>
              <w:pStyle w:val="Normal-tableau-puces"/>
              <w:rPr>
                <w:rFonts w:asciiTheme="minorHAnsi" w:hAnsiTheme="minorHAnsi" w:cstheme="minorHAnsi"/>
              </w:rPr>
            </w:pPr>
            <w:r w:rsidRPr="002C6047">
              <w:rPr>
                <w:rFonts w:asciiTheme="minorHAnsi" w:hAnsiTheme="minorHAnsi" w:cstheme="minorHAnsi"/>
                <w:color w:val="auto"/>
              </w:rPr>
              <w:t>Au</w:t>
            </w:r>
            <w:r w:rsidR="00E05D11">
              <w:rPr>
                <w:rFonts w:asciiTheme="minorHAnsi" w:hAnsiTheme="minorHAnsi" w:cstheme="minorHAnsi"/>
                <w:color w:val="auto"/>
              </w:rPr>
              <w:t>tonomie, organisation</w:t>
            </w:r>
          </w:p>
          <w:p w14:paraId="10426571" w14:textId="77777777" w:rsidR="00E05D11" w:rsidRPr="002C6047" w:rsidRDefault="00E05D11" w:rsidP="00E05D11">
            <w:pPr>
              <w:pStyle w:val="Normal-tableau-puce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auto"/>
              </w:rPr>
              <w:t>Qualités relationnelles, écoute, goût pour le travail en équipe</w:t>
            </w:r>
          </w:p>
        </w:tc>
      </w:tr>
      <w:tr w:rsidR="005640B7" w14:paraId="27E8570D" w14:textId="77777777" w:rsidTr="00F73807">
        <w:trPr>
          <w:jc w:val="center"/>
        </w:trPr>
        <w:tc>
          <w:tcPr>
            <w:tcW w:w="1939" w:type="dxa"/>
          </w:tcPr>
          <w:p w14:paraId="7DABFED5" w14:textId="77777777" w:rsidR="007E6A4F" w:rsidRPr="00A8770E" w:rsidRDefault="007E6A4F" w:rsidP="007E6A4F">
            <w:pPr>
              <w:pStyle w:val="Titre2-tableau"/>
            </w:pPr>
            <w:r w:rsidRPr="00A8770E">
              <w:t xml:space="preserve">Spécificité(s) </w:t>
            </w:r>
            <w:r>
              <w:t>/ Contrainte(s)</w:t>
            </w:r>
          </w:p>
          <w:p w14:paraId="4A5C3A46" w14:textId="77777777" w:rsidR="005640B7" w:rsidRPr="00A8770E" w:rsidRDefault="007E6A4F" w:rsidP="007E6A4F">
            <w:pPr>
              <w:pStyle w:val="Titre2-tableau"/>
            </w:pPr>
            <w:proofErr w:type="gramStart"/>
            <w:r w:rsidRPr="00A8770E">
              <w:t>du</w:t>
            </w:r>
            <w:proofErr w:type="gramEnd"/>
            <w:r w:rsidRPr="00A8770E">
              <w:t xml:space="preserve"> poste</w:t>
            </w:r>
          </w:p>
        </w:tc>
        <w:tc>
          <w:tcPr>
            <w:tcW w:w="8659" w:type="dxa"/>
            <w:vAlign w:val="center"/>
          </w:tcPr>
          <w:p w14:paraId="4F3463E0" w14:textId="77777777" w:rsidR="005640B7" w:rsidRPr="002C6047" w:rsidRDefault="00B54A49" w:rsidP="0018101C">
            <w:pPr>
              <w:pStyle w:val="Normal-tableau"/>
              <w:rPr>
                <w:rFonts w:asciiTheme="minorHAnsi" w:hAnsiTheme="minorHAnsi" w:cstheme="minorHAnsi"/>
              </w:rPr>
            </w:pPr>
            <w:r w:rsidRPr="002C6047">
              <w:rPr>
                <w:rFonts w:asciiTheme="minorHAnsi" w:hAnsiTheme="minorHAnsi" w:cstheme="minorHAnsi"/>
              </w:rPr>
              <w:t>Obligation de respecter le secret statistique ou professionnel dans le cadre législatif existant</w:t>
            </w:r>
          </w:p>
        </w:tc>
      </w:tr>
      <w:tr w:rsidR="005640B7" w14:paraId="6353449E" w14:textId="77777777" w:rsidTr="00F73807">
        <w:trPr>
          <w:jc w:val="center"/>
        </w:trPr>
        <w:tc>
          <w:tcPr>
            <w:tcW w:w="1939" w:type="dxa"/>
            <w:shd w:val="clear" w:color="auto" w:fill="F7F3EF"/>
          </w:tcPr>
          <w:p w14:paraId="17605CED" w14:textId="77777777" w:rsidR="005640B7" w:rsidRPr="00A8770E" w:rsidRDefault="005640B7" w:rsidP="0018101C">
            <w:pPr>
              <w:pStyle w:val="Titre2-tableau"/>
            </w:pPr>
            <w:r w:rsidRPr="00A8770E">
              <w:t xml:space="preserve">Expérience </w:t>
            </w:r>
          </w:p>
          <w:p w14:paraId="66D9A359" w14:textId="77777777" w:rsidR="005640B7" w:rsidRPr="00A8770E" w:rsidRDefault="005640B7" w:rsidP="0018101C">
            <w:pPr>
              <w:pStyle w:val="Titre2-tableau"/>
            </w:pPr>
            <w:proofErr w:type="gramStart"/>
            <w:r w:rsidRPr="00A8770E">
              <w:t>souhaitée</w:t>
            </w:r>
            <w:proofErr w:type="gramEnd"/>
          </w:p>
        </w:tc>
        <w:tc>
          <w:tcPr>
            <w:tcW w:w="8659" w:type="dxa"/>
            <w:shd w:val="clear" w:color="auto" w:fill="F7F3EF"/>
            <w:vAlign w:val="center"/>
          </w:tcPr>
          <w:p w14:paraId="465C7076" w14:textId="77777777" w:rsidR="005640B7" w:rsidRPr="002C6047" w:rsidRDefault="009E64C7" w:rsidP="009E64C7">
            <w:pPr>
              <w:pStyle w:val="Normal-tableau-puces"/>
              <w:numPr>
                <w:ilvl w:val="0"/>
                <w:numId w:val="0"/>
              </w:numPr>
              <w:ind w:left="363" w:hanging="360"/>
              <w:rPr>
                <w:rFonts w:asciiTheme="minorHAnsi" w:hAnsiTheme="minorHAnsi" w:cstheme="minorHAnsi"/>
              </w:rPr>
            </w:pPr>
            <w:r w:rsidRPr="0055071A">
              <w:rPr>
                <w:rFonts w:asciiTheme="minorHAnsi" w:hAnsiTheme="minorHAnsi" w:cstheme="minorHAnsi"/>
              </w:rPr>
              <w:t>Débutant accepté</w:t>
            </w:r>
          </w:p>
        </w:tc>
      </w:tr>
      <w:tr w:rsidR="005640B7" w14:paraId="3A1C3123" w14:textId="77777777" w:rsidTr="00F73807">
        <w:trPr>
          <w:jc w:val="center"/>
        </w:trPr>
        <w:tc>
          <w:tcPr>
            <w:tcW w:w="1939" w:type="dxa"/>
          </w:tcPr>
          <w:p w14:paraId="0C7C54DE" w14:textId="77777777" w:rsidR="005640B7" w:rsidRPr="00A8770E" w:rsidRDefault="005640B7" w:rsidP="0018101C">
            <w:pPr>
              <w:pStyle w:val="Titre2-tableau"/>
            </w:pPr>
            <w:r w:rsidRPr="00A8770E">
              <w:t xml:space="preserve">Diplôme(s) </w:t>
            </w:r>
          </w:p>
          <w:p w14:paraId="18D0789B" w14:textId="77777777" w:rsidR="005640B7" w:rsidRPr="00A8770E" w:rsidRDefault="005640B7" w:rsidP="0018101C">
            <w:pPr>
              <w:pStyle w:val="Titre2-tableau"/>
            </w:pPr>
            <w:proofErr w:type="gramStart"/>
            <w:r w:rsidRPr="00A8770E">
              <w:t>souhaité</w:t>
            </w:r>
            <w:proofErr w:type="gramEnd"/>
            <w:r w:rsidRPr="00A8770E">
              <w:t>(s)</w:t>
            </w:r>
          </w:p>
        </w:tc>
        <w:tc>
          <w:tcPr>
            <w:tcW w:w="8659" w:type="dxa"/>
            <w:vAlign w:val="center"/>
          </w:tcPr>
          <w:p w14:paraId="10AF8F61" w14:textId="77777777" w:rsidR="005640B7" w:rsidRPr="002C6047" w:rsidRDefault="00A54C30" w:rsidP="00A54C30">
            <w:pPr>
              <w:pStyle w:val="Normal-tableau-puces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2C6047">
              <w:rPr>
                <w:rFonts w:asciiTheme="minorHAnsi" w:hAnsiTheme="minorHAnsi" w:cstheme="minorHAnsi"/>
              </w:rPr>
              <w:t>Doctorat</w:t>
            </w:r>
          </w:p>
        </w:tc>
      </w:tr>
      <w:tr w:rsidR="00D74911" w14:paraId="20F2FA7B" w14:textId="77777777" w:rsidTr="00262FF2">
        <w:trPr>
          <w:trHeight w:val="204"/>
          <w:jc w:val="center"/>
        </w:trPr>
        <w:tc>
          <w:tcPr>
            <w:tcW w:w="10598" w:type="dxa"/>
            <w:gridSpan w:val="2"/>
            <w:shd w:val="clear" w:color="auto" w:fill="EE7D00" w:themeFill="accent6" w:themeFillShade="BF"/>
            <w:vAlign w:val="center"/>
          </w:tcPr>
          <w:p w14:paraId="6695EEB1" w14:textId="77777777" w:rsidR="00D74911" w:rsidRPr="000C3C91" w:rsidRDefault="00D74911" w:rsidP="00E25C31">
            <w:pPr>
              <w:pStyle w:val="Titre1-tableau"/>
            </w:pPr>
            <w:r w:rsidRPr="000C3C91">
              <w:t>Structure d’accueil</w:t>
            </w:r>
          </w:p>
        </w:tc>
      </w:tr>
      <w:tr w:rsidR="00EA5187" w14:paraId="21777CA6" w14:textId="77777777" w:rsidTr="00175A5D">
        <w:trPr>
          <w:jc w:val="center"/>
        </w:trPr>
        <w:tc>
          <w:tcPr>
            <w:tcW w:w="1939" w:type="dxa"/>
          </w:tcPr>
          <w:p w14:paraId="24801607" w14:textId="77777777" w:rsidR="00EA5187" w:rsidRPr="00A8770E" w:rsidRDefault="00EA5187" w:rsidP="00E25C31">
            <w:pPr>
              <w:pStyle w:val="Titre2-tableau"/>
            </w:pPr>
            <w:r w:rsidRPr="00A8770E">
              <w:t>Code unité</w:t>
            </w:r>
          </w:p>
        </w:tc>
        <w:tc>
          <w:tcPr>
            <w:tcW w:w="8659" w:type="dxa"/>
            <w:vAlign w:val="center"/>
          </w:tcPr>
          <w:p w14:paraId="60D9E01C" w14:textId="77777777" w:rsidR="00EA5187" w:rsidRDefault="00E05D11">
            <w:r>
              <w:t>UMR-S 1136</w:t>
            </w:r>
          </w:p>
        </w:tc>
      </w:tr>
      <w:tr w:rsidR="00EA5187" w14:paraId="508B3CBF" w14:textId="77777777" w:rsidTr="00175A5D">
        <w:trPr>
          <w:jc w:val="center"/>
        </w:trPr>
        <w:tc>
          <w:tcPr>
            <w:tcW w:w="1939" w:type="dxa"/>
            <w:shd w:val="clear" w:color="auto" w:fill="F7F3EF"/>
          </w:tcPr>
          <w:p w14:paraId="7FF5A40C" w14:textId="77777777" w:rsidR="00EA5187" w:rsidRPr="00A8770E" w:rsidRDefault="00EA5187" w:rsidP="00E25C31">
            <w:pPr>
              <w:pStyle w:val="Titre2-tableau"/>
            </w:pPr>
            <w:r w:rsidRPr="00A8770E">
              <w:t>Intitulé</w:t>
            </w:r>
          </w:p>
        </w:tc>
        <w:tc>
          <w:tcPr>
            <w:tcW w:w="8659" w:type="dxa"/>
            <w:shd w:val="clear" w:color="auto" w:fill="F7F3EF"/>
            <w:vAlign w:val="center"/>
          </w:tcPr>
          <w:p w14:paraId="0DA365F6" w14:textId="77777777" w:rsidR="00EA5187" w:rsidRDefault="00E05D11">
            <w:r>
              <w:t>Institut Pierre Louis d’Epidémiologie et de Santé Publique (IPLESP)</w:t>
            </w:r>
          </w:p>
        </w:tc>
      </w:tr>
      <w:tr w:rsidR="00AC40D9" w14:paraId="0DC9C2F4" w14:textId="77777777" w:rsidTr="00175A5D">
        <w:trPr>
          <w:jc w:val="center"/>
        </w:trPr>
        <w:tc>
          <w:tcPr>
            <w:tcW w:w="1939" w:type="dxa"/>
          </w:tcPr>
          <w:p w14:paraId="08A655F0" w14:textId="77777777" w:rsidR="00AC40D9" w:rsidRPr="00A8770E" w:rsidRDefault="00AC40D9" w:rsidP="001E0279">
            <w:pPr>
              <w:pStyle w:val="Titre2-tableau"/>
            </w:pPr>
            <w:r w:rsidRPr="00A8770E">
              <w:t>Responsable</w:t>
            </w:r>
          </w:p>
        </w:tc>
        <w:tc>
          <w:tcPr>
            <w:tcW w:w="8659" w:type="dxa"/>
            <w:vAlign w:val="center"/>
          </w:tcPr>
          <w:p w14:paraId="703B96E6" w14:textId="77777777" w:rsidR="00AC40D9" w:rsidRDefault="003A1374">
            <w:r>
              <w:t>Fabrice Carrat, directeur</w:t>
            </w:r>
            <w:r w:rsidR="00E05D11">
              <w:t xml:space="preserve"> de l’UMR-S 1136</w:t>
            </w:r>
          </w:p>
          <w:p w14:paraId="3918F708" w14:textId="77777777" w:rsidR="00E05D11" w:rsidRDefault="00E05D11">
            <w:r>
              <w:t>Basile Chaix, DR2 Inserm, responsable de l’équipe Nemesis</w:t>
            </w:r>
          </w:p>
        </w:tc>
      </w:tr>
      <w:tr w:rsidR="00AC40D9" w14:paraId="28986304" w14:textId="77777777" w:rsidTr="00175A5D">
        <w:trPr>
          <w:jc w:val="center"/>
        </w:trPr>
        <w:tc>
          <w:tcPr>
            <w:tcW w:w="1939" w:type="dxa"/>
            <w:shd w:val="clear" w:color="auto" w:fill="F7F3EF"/>
          </w:tcPr>
          <w:p w14:paraId="1048C457" w14:textId="77777777" w:rsidR="00AC40D9" w:rsidRPr="00A8770E" w:rsidRDefault="00AC40D9" w:rsidP="001E0279">
            <w:pPr>
              <w:pStyle w:val="Titre2-tableau"/>
            </w:pPr>
            <w:r>
              <w:t>Composition</w:t>
            </w:r>
          </w:p>
        </w:tc>
        <w:tc>
          <w:tcPr>
            <w:tcW w:w="8659" w:type="dxa"/>
            <w:shd w:val="clear" w:color="auto" w:fill="F7F3EF"/>
            <w:vAlign w:val="center"/>
          </w:tcPr>
          <w:p w14:paraId="52A0EBD6" w14:textId="5E4972C7" w:rsidR="00AC40D9" w:rsidRDefault="0036269A">
            <w:r>
              <w:t>8</w:t>
            </w:r>
            <w:r w:rsidR="003A1374">
              <w:t xml:space="preserve"> </w:t>
            </w:r>
            <w:r w:rsidR="00E05D11">
              <w:t>équipes de recherche dont l’équipe d’appartenance :</w:t>
            </w:r>
          </w:p>
          <w:p w14:paraId="02844D5C" w14:textId="1A1288A9" w:rsidR="00E05D11" w:rsidRDefault="00E05D11" w:rsidP="003A1374">
            <w:r>
              <w:t xml:space="preserve">Equipe </w:t>
            </w:r>
            <w:r w:rsidR="0036269A">
              <w:t>Nemesis </w:t>
            </w:r>
            <w:r>
              <w:t>: Environnement, Mobilité, Santé</w:t>
            </w:r>
          </w:p>
        </w:tc>
      </w:tr>
      <w:tr w:rsidR="00AC40D9" w14:paraId="557A4ACE" w14:textId="77777777" w:rsidTr="00175A5D">
        <w:trPr>
          <w:jc w:val="center"/>
        </w:trPr>
        <w:tc>
          <w:tcPr>
            <w:tcW w:w="1939" w:type="dxa"/>
          </w:tcPr>
          <w:p w14:paraId="791B6AD1" w14:textId="77777777" w:rsidR="00AC40D9" w:rsidRPr="00A8770E" w:rsidRDefault="00AC40D9" w:rsidP="001E0279">
            <w:pPr>
              <w:pStyle w:val="Titre2-tableau"/>
            </w:pPr>
            <w:r>
              <w:t>Adresse</w:t>
            </w:r>
          </w:p>
        </w:tc>
        <w:tc>
          <w:tcPr>
            <w:tcW w:w="8659" w:type="dxa"/>
            <w:vAlign w:val="center"/>
          </w:tcPr>
          <w:p w14:paraId="2BDDC704" w14:textId="77777777" w:rsidR="00AC40D9" w:rsidRDefault="00E05D11" w:rsidP="00E05D11">
            <w:r>
              <w:t>Inserm U1136 – IPLESP</w:t>
            </w:r>
          </w:p>
          <w:p w14:paraId="7628BE4A" w14:textId="3ABCE609" w:rsidR="00E05D11" w:rsidRDefault="00E05D11" w:rsidP="00E05D11">
            <w:r>
              <w:t xml:space="preserve">Faculté de </w:t>
            </w:r>
            <w:r w:rsidR="0036269A">
              <w:t xml:space="preserve">santé, </w:t>
            </w:r>
            <w:r>
              <w:t>Site Saint-Antoine (Etage 2 – salle 214)</w:t>
            </w:r>
          </w:p>
          <w:p w14:paraId="141914EC" w14:textId="7BD1A7DB" w:rsidR="00E05D11" w:rsidRDefault="00E05D11" w:rsidP="00E05D11">
            <w:r>
              <w:lastRenderedPageBreak/>
              <w:t xml:space="preserve">27 rue </w:t>
            </w:r>
            <w:r w:rsidR="0036269A">
              <w:t>Chaligny</w:t>
            </w:r>
          </w:p>
          <w:p w14:paraId="214454EA" w14:textId="77777777" w:rsidR="00E05D11" w:rsidRDefault="00E05D11" w:rsidP="00E05D11">
            <w:r>
              <w:t>75012 Paris</w:t>
            </w:r>
          </w:p>
        </w:tc>
      </w:tr>
      <w:tr w:rsidR="00AC40D9" w:rsidRPr="00E05D11" w14:paraId="3F9DE0E3" w14:textId="77777777" w:rsidTr="00175A5D">
        <w:trPr>
          <w:jc w:val="center"/>
        </w:trPr>
        <w:tc>
          <w:tcPr>
            <w:tcW w:w="1939" w:type="dxa"/>
            <w:shd w:val="clear" w:color="auto" w:fill="F7F3EF"/>
          </w:tcPr>
          <w:p w14:paraId="4F94AAB6" w14:textId="77777777" w:rsidR="00AC40D9" w:rsidRPr="00A8770E" w:rsidRDefault="00AC40D9" w:rsidP="001E0279">
            <w:pPr>
              <w:pStyle w:val="Titre2-tableau"/>
            </w:pPr>
            <w:r w:rsidRPr="00A8770E">
              <w:lastRenderedPageBreak/>
              <w:t>D</w:t>
            </w:r>
            <w:r>
              <w:t xml:space="preserve">élégation </w:t>
            </w:r>
            <w:r w:rsidRPr="00A8770E">
              <w:t>R</w:t>
            </w:r>
            <w:r>
              <w:t>égionale</w:t>
            </w:r>
          </w:p>
        </w:tc>
        <w:tc>
          <w:tcPr>
            <w:tcW w:w="8659" w:type="dxa"/>
            <w:shd w:val="clear" w:color="auto" w:fill="F7F3EF"/>
            <w:vAlign w:val="center"/>
          </w:tcPr>
          <w:p w14:paraId="1565D4D9" w14:textId="35216C6D" w:rsidR="00AC40D9" w:rsidRPr="00300D86" w:rsidRDefault="00E05D11">
            <w:r w:rsidRPr="00300D86">
              <w:t xml:space="preserve">Inserm DR Paris </w:t>
            </w:r>
            <w:r w:rsidR="0036269A" w:rsidRPr="00300D86">
              <w:t>IDF Centre-Est</w:t>
            </w:r>
          </w:p>
          <w:p w14:paraId="7EA33C4E" w14:textId="77777777" w:rsidR="00E05D11" w:rsidRPr="00300D86" w:rsidRDefault="00E05D11">
            <w:proofErr w:type="spellStart"/>
            <w:r w:rsidRPr="00300D86">
              <w:t>Biopark</w:t>
            </w:r>
            <w:proofErr w:type="spellEnd"/>
            <w:r w:rsidRPr="00300D86">
              <w:t xml:space="preserve"> Bat A</w:t>
            </w:r>
          </w:p>
          <w:p w14:paraId="574D745F" w14:textId="77777777" w:rsidR="00E05D11" w:rsidRPr="00E05D11" w:rsidRDefault="00E05D11">
            <w:r w:rsidRPr="00E05D11">
              <w:t>8, rue de la Croix Jarry</w:t>
            </w:r>
          </w:p>
          <w:p w14:paraId="51763A0D" w14:textId="77777777" w:rsidR="00E05D11" w:rsidRPr="00E05D11" w:rsidRDefault="00E05D11">
            <w:r w:rsidRPr="00E05D11">
              <w:t>75013 Paris</w:t>
            </w:r>
          </w:p>
        </w:tc>
      </w:tr>
      <w:tr w:rsidR="00AC40D9" w14:paraId="0E0F6E8D" w14:textId="77777777" w:rsidTr="00262FF2">
        <w:trPr>
          <w:jc w:val="center"/>
        </w:trPr>
        <w:tc>
          <w:tcPr>
            <w:tcW w:w="10598" w:type="dxa"/>
            <w:gridSpan w:val="2"/>
            <w:shd w:val="clear" w:color="auto" w:fill="EE7D00" w:themeFill="accent6" w:themeFillShade="BF"/>
            <w:vAlign w:val="center"/>
          </w:tcPr>
          <w:p w14:paraId="26C927FA" w14:textId="77777777" w:rsidR="00AC40D9" w:rsidRPr="00A8770E" w:rsidRDefault="00AC40D9" w:rsidP="00E25C31">
            <w:pPr>
              <w:pStyle w:val="Titre1-tableau"/>
              <w:rPr>
                <w:color w:val="000000"/>
              </w:rPr>
            </w:pPr>
            <w:r>
              <w:t>Contrat</w:t>
            </w:r>
          </w:p>
        </w:tc>
      </w:tr>
      <w:tr w:rsidR="00AC40D9" w14:paraId="4C36DA6B" w14:textId="77777777" w:rsidTr="00F73807">
        <w:trPr>
          <w:jc w:val="center"/>
        </w:trPr>
        <w:tc>
          <w:tcPr>
            <w:tcW w:w="1939" w:type="dxa"/>
          </w:tcPr>
          <w:p w14:paraId="0110CAB4" w14:textId="77777777" w:rsidR="00AC40D9" w:rsidRPr="00A8770E" w:rsidRDefault="00AC40D9" w:rsidP="00E25C31">
            <w:pPr>
              <w:pStyle w:val="Titre2-tableau"/>
            </w:pPr>
            <w:r>
              <w:t>Type</w:t>
            </w:r>
          </w:p>
        </w:tc>
        <w:tc>
          <w:tcPr>
            <w:tcW w:w="8659" w:type="dxa"/>
            <w:vAlign w:val="center"/>
          </w:tcPr>
          <w:p w14:paraId="7C3D06B2" w14:textId="77777777" w:rsidR="00AC40D9" w:rsidRPr="00A8770E" w:rsidRDefault="00B54A49" w:rsidP="00E25C31">
            <w:pPr>
              <w:pStyle w:val="Normal-tableau"/>
            </w:pPr>
            <w:r>
              <w:t>CDD</w:t>
            </w:r>
          </w:p>
        </w:tc>
      </w:tr>
      <w:tr w:rsidR="00AC40D9" w14:paraId="2C0F2DEC" w14:textId="77777777" w:rsidTr="00F73807">
        <w:trPr>
          <w:jc w:val="center"/>
        </w:trPr>
        <w:tc>
          <w:tcPr>
            <w:tcW w:w="1939" w:type="dxa"/>
            <w:shd w:val="clear" w:color="auto" w:fill="F7F3EF"/>
          </w:tcPr>
          <w:p w14:paraId="6F6614B5" w14:textId="77777777" w:rsidR="00AC40D9" w:rsidRPr="00A8770E" w:rsidRDefault="00AC40D9" w:rsidP="00E25C31">
            <w:pPr>
              <w:pStyle w:val="Titre2-tableau"/>
            </w:pPr>
            <w:r>
              <w:t>Durée</w:t>
            </w:r>
          </w:p>
        </w:tc>
        <w:tc>
          <w:tcPr>
            <w:tcW w:w="8659" w:type="dxa"/>
            <w:shd w:val="clear" w:color="auto" w:fill="F7F3EF"/>
            <w:vAlign w:val="center"/>
          </w:tcPr>
          <w:p w14:paraId="3A355BCA" w14:textId="559C315B" w:rsidR="00AC40D9" w:rsidRPr="00A8770E" w:rsidRDefault="00676CDE" w:rsidP="003A1374">
            <w:pPr>
              <w:pStyle w:val="Normal-tableau"/>
            </w:pPr>
            <w:r>
              <w:t>12 mois</w:t>
            </w:r>
            <w:r w:rsidR="00962819">
              <w:t xml:space="preserve"> (renouvelable </w:t>
            </w:r>
            <w:r w:rsidR="0036269A">
              <w:t>une fois</w:t>
            </w:r>
            <w:r w:rsidR="00962819">
              <w:t>)</w:t>
            </w:r>
          </w:p>
        </w:tc>
      </w:tr>
      <w:tr w:rsidR="00AC40D9" w:rsidRPr="00A8770E" w14:paraId="465F69E7" w14:textId="77777777" w:rsidTr="00266A5A">
        <w:trPr>
          <w:jc w:val="center"/>
        </w:trPr>
        <w:tc>
          <w:tcPr>
            <w:tcW w:w="1939" w:type="dxa"/>
          </w:tcPr>
          <w:p w14:paraId="5D6192E5" w14:textId="77777777" w:rsidR="00AC40D9" w:rsidRPr="00A8770E" w:rsidRDefault="00AC40D9" w:rsidP="00266A5A">
            <w:pPr>
              <w:pStyle w:val="Titre2-tableau"/>
            </w:pPr>
            <w:r>
              <w:t>Rémunération</w:t>
            </w:r>
          </w:p>
        </w:tc>
        <w:tc>
          <w:tcPr>
            <w:tcW w:w="8659" w:type="dxa"/>
            <w:vAlign w:val="center"/>
          </w:tcPr>
          <w:p w14:paraId="034D4512" w14:textId="6A9A4102" w:rsidR="00AC40D9" w:rsidRPr="00A8770E" w:rsidRDefault="0036269A" w:rsidP="0055071A">
            <w:pPr>
              <w:pStyle w:val="Normal-tableau"/>
            </w:pPr>
            <w:r>
              <w:t xml:space="preserve">De 2.997,20 € à 5.060,88 € </w:t>
            </w:r>
            <w:r w:rsidRPr="00300D86">
              <w:t xml:space="preserve">brut mensuel en fonction de l'expérience professionnelle </w:t>
            </w:r>
            <w:r>
              <w:t xml:space="preserve">acquise </w:t>
            </w:r>
            <w:r w:rsidRPr="00300D86">
              <w:t>sur des postes de niveau équivalent</w:t>
            </w:r>
            <w:r>
              <w:rPr>
                <w:sz w:val="18"/>
                <w:szCs w:val="18"/>
              </w:rPr>
              <w:t>.</w:t>
            </w:r>
          </w:p>
        </w:tc>
      </w:tr>
      <w:tr w:rsidR="00AC40D9" w:rsidRPr="00A8770E" w14:paraId="5599537D" w14:textId="77777777" w:rsidTr="00266A5A">
        <w:trPr>
          <w:jc w:val="center"/>
        </w:trPr>
        <w:tc>
          <w:tcPr>
            <w:tcW w:w="1939" w:type="dxa"/>
            <w:shd w:val="clear" w:color="auto" w:fill="F7F3EF"/>
          </w:tcPr>
          <w:p w14:paraId="556E9CC2" w14:textId="77777777" w:rsidR="00AC40D9" w:rsidRPr="00A8770E" w:rsidRDefault="00AC40D9" w:rsidP="00747A14">
            <w:pPr>
              <w:pStyle w:val="Titre2-tableau"/>
            </w:pPr>
            <w:r>
              <w:t>Date souhaitée de prise de fonctions</w:t>
            </w:r>
          </w:p>
        </w:tc>
        <w:tc>
          <w:tcPr>
            <w:tcW w:w="8659" w:type="dxa"/>
            <w:shd w:val="clear" w:color="auto" w:fill="F7F3EF"/>
            <w:vAlign w:val="center"/>
          </w:tcPr>
          <w:p w14:paraId="0F80A728" w14:textId="77777777" w:rsidR="00AC40D9" w:rsidRPr="00A8770E" w:rsidRDefault="00E95020" w:rsidP="00266A5A">
            <w:pPr>
              <w:pStyle w:val="Normal-tableau"/>
            </w:pPr>
            <w:r>
              <w:t>Septembre-</w:t>
            </w:r>
            <w:r w:rsidR="00962819">
              <w:t>Octobre</w:t>
            </w:r>
            <w:r w:rsidR="003A1374">
              <w:t xml:space="preserve"> 202</w:t>
            </w:r>
            <w:r w:rsidR="00962819">
              <w:t>5</w:t>
            </w:r>
          </w:p>
        </w:tc>
      </w:tr>
    </w:tbl>
    <w:p w14:paraId="7624D7D2" w14:textId="77777777" w:rsidR="00122257" w:rsidRPr="00460BFA" w:rsidRDefault="00122257" w:rsidP="00E25C31"/>
    <w:sectPr w:rsidR="00122257" w:rsidRPr="00460BFA" w:rsidSect="0015013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34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BAB03" w14:textId="77777777" w:rsidR="00772662" w:rsidRDefault="00772662" w:rsidP="00E25C31">
      <w:r>
        <w:separator/>
      </w:r>
    </w:p>
    <w:p w14:paraId="6C4C8421" w14:textId="77777777" w:rsidR="00772662" w:rsidRDefault="00772662" w:rsidP="00E25C31"/>
    <w:p w14:paraId="4E75D183" w14:textId="77777777" w:rsidR="00772662" w:rsidRDefault="00772662" w:rsidP="00E25C31"/>
    <w:p w14:paraId="18F35B3F" w14:textId="77777777" w:rsidR="00772662" w:rsidRDefault="00772662" w:rsidP="00E25C31"/>
  </w:endnote>
  <w:endnote w:type="continuationSeparator" w:id="0">
    <w:p w14:paraId="60B3F47C" w14:textId="77777777" w:rsidR="00772662" w:rsidRDefault="00772662" w:rsidP="00E25C31">
      <w:r>
        <w:continuationSeparator/>
      </w:r>
    </w:p>
    <w:p w14:paraId="72B7120F" w14:textId="77777777" w:rsidR="00772662" w:rsidRDefault="00772662" w:rsidP="00E25C31"/>
    <w:p w14:paraId="743CC18E" w14:textId="77777777" w:rsidR="00772662" w:rsidRDefault="00772662" w:rsidP="00E25C31"/>
    <w:p w14:paraId="59DA6B61" w14:textId="77777777" w:rsidR="00772662" w:rsidRDefault="00772662" w:rsidP="00E25C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D2765" w14:textId="77777777" w:rsidR="00150138" w:rsidRDefault="00DD1850" w:rsidP="00E25C31">
    <w:pPr>
      <w:pStyle w:val="Pieddepage"/>
    </w:pPr>
    <w:r>
      <w:rPr>
        <w:noProof/>
        <w:lang w:eastAsia="fr-FR"/>
      </w:rPr>
      <w:drawing>
        <wp:inline distT="0" distB="0" distL="0" distR="0" wp14:anchorId="12BCC39B" wp14:editId="6EA8CC93">
          <wp:extent cx="6615430" cy="365760"/>
          <wp:effectExtent l="0" t="0" r="0" b="0"/>
          <wp:docPr id="2" name="Image 8" descr="S:\Privé\Jeremy Laprune\Site RH\Offres de Mobilité\Gabarits\Propositions Julie\Bas-de-page_ver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S:\Privé\Jeremy Laprune\Site RH\Offres de Mobilité\Gabarits\Propositions Julie\Bas-de-page_vers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54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ED2A3A" w14:textId="77777777" w:rsidR="004861DF" w:rsidRDefault="004861DF" w:rsidP="00E25C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6E2B8" w14:textId="77777777" w:rsidR="004861DF" w:rsidRDefault="00DD1850" w:rsidP="00100BC0">
    <w:pPr>
      <w:pStyle w:val="Pied-pages"/>
    </w:pPr>
    <w:r>
      <w:drawing>
        <wp:anchor distT="0" distB="0" distL="114300" distR="114300" simplePos="0" relativeHeight="251657728" behindDoc="1" locked="0" layoutInCell="1" allowOverlap="1" wp14:anchorId="5CBD173D" wp14:editId="5D317878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428625"/>
          <wp:effectExtent l="0" t="0" r="0" b="0"/>
          <wp:wrapNone/>
          <wp:docPr id="4" name="Image 5" descr="S:\Privé\Jeremy Laprune\Site RH\Offres de Mobilité\Gabarits\Propositions Julie\vFinale\Bas-de-page_ver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S:\Privé\Jeremy Laprune\Site RH\Offres de Mobilité\Gabarits\Propositions Julie\vFinale\Bas-de-page_vers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7EBC" w:rsidRPr="00AE236B">
      <w:t>Institut national de la santé et de la recherche</w:t>
    </w:r>
    <w:r w:rsidR="00257EBC">
      <w:t xml:space="preserve"> médicale</w:t>
    </w:r>
    <w:r w:rsidR="00257EBC">
      <w:ptab w:relativeTo="margin" w:alignment="center" w:leader="none"/>
    </w:r>
    <w:r w:rsidR="005B2ECA">
      <w:tab/>
    </w:r>
    <w:r w:rsidR="005B2ECA">
      <w:tab/>
    </w:r>
    <w:r w:rsidR="005B2ECA">
      <w:tab/>
    </w:r>
    <w:r w:rsidR="005B2ECA">
      <w:tab/>
    </w:r>
    <w:r w:rsidR="005B2ECA">
      <w:tab/>
    </w:r>
    <w:r w:rsidR="005B2ECA">
      <w:tab/>
    </w:r>
    <w:r w:rsidR="005B2ECA">
      <w:tab/>
    </w:r>
    <w:r w:rsidR="00257EBC">
      <w:fldChar w:fldCharType="begin"/>
    </w:r>
    <w:r w:rsidR="00257EBC">
      <w:instrText xml:space="preserve"> PAGE  \* Arabic  \* MERGEFORMAT </w:instrText>
    </w:r>
    <w:r w:rsidR="00257EBC">
      <w:fldChar w:fldCharType="separate"/>
    </w:r>
    <w:r w:rsidR="00676CDE">
      <w:t>3</w:t>
    </w:r>
    <w:r w:rsidR="00257EB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D6A3E" w14:textId="77777777" w:rsidR="006755FA" w:rsidRPr="00C77A3B" w:rsidRDefault="00B37635" w:rsidP="00B37635">
    <w:pPr>
      <w:pStyle w:val="Pied-pages"/>
    </w:pPr>
    <w:r w:rsidRPr="00AE236B">
      <w:t>Institut national de la santé et de la recherche</w:t>
    </w:r>
    <w:r>
      <w:t xml:space="preserve"> médical</w:t>
    </w:r>
    <w:r w:rsidR="00C77A3B">
      <w:drawing>
        <wp:anchor distT="0" distB="0" distL="114300" distR="114300" simplePos="0" relativeHeight="251659776" behindDoc="1" locked="0" layoutInCell="1" allowOverlap="1" wp14:anchorId="79DF8DC2" wp14:editId="104E4EAE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428400"/>
          <wp:effectExtent l="0" t="0" r="0" b="3810"/>
          <wp:wrapNone/>
          <wp:docPr id="5" name="Image 5" descr="S:\Privé\Jeremy Laprune\Site RH\Offres de Mobilité\Gabarits\Propositions Julie\vFinale\Bas-de-page_ver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S:\Privé\Jeremy Laprune\Site RH\Offres de Mobilité\Gabarits\Propositions Julie\vFinale\Bas-de-page_vers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527BF" w14:textId="77777777" w:rsidR="00772662" w:rsidRDefault="00772662" w:rsidP="00E25C31">
      <w:r>
        <w:separator/>
      </w:r>
    </w:p>
    <w:p w14:paraId="23C29804" w14:textId="77777777" w:rsidR="00772662" w:rsidRDefault="00772662" w:rsidP="00E25C31"/>
    <w:p w14:paraId="7B4E8BD2" w14:textId="77777777" w:rsidR="00772662" w:rsidRDefault="00772662" w:rsidP="00E25C31"/>
    <w:p w14:paraId="0F56E43D" w14:textId="77777777" w:rsidR="00772662" w:rsidRDefault="00772662" w:rsidP="00E25C31"/>
  </w:footnote>
  <w:footnote w:type="continuationSeparator" w:id="0">
    <w:p w14:paraId="7E2C56A4" w14:textId="77777777" w:rsidR="00772662" w:rsidRDefault="00772662" w:rsidP="00E25C31">
      <w:r>
        <w:continuationSeparator/>
      </w:r>
    </w:p>
    <w:p w14:paraId="0604D0BC" w14:textId="77777777" w:rsidR="00772662" w:rsidRDefault="00772662" w:rsidP="00E25C31"/>
    <w:p w14:paraId="01C87938" w14:textId="77777777" w:rsidR="00772662" w:rsidRDefault="00772662" w:rsidP="00E25C31"/>
    <w:p w14:paraId="02DF004F" w14:textId="77777777" w:rsidR="00772662" w:rsidRDefault="00772662" w:rsidP="00E25C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F03A9" w14:textId="77777777" w:rsidR="00AE236B" w:rsidRDefault="00AE236B" w:rsidP="00E25C31">
    <w:pPr>
      <w:pStyle w:val="En-tte"/>
    </w:pPr>
  </w:p>
  <w:p w14:paraId="453C3014" w14:textId="77777777" w:rsidR="004861DF" w:rsidRDefault="004861DF" w:rsidP="00E25C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79602" w14:textId="77777777" w:rsidR="006755FA" w:rsidRPr="009D5CFC" w:rsidRDefault="00DD1850" w:rsidP="00E25C31">
    <w:pPr>
      <w:pStyle w:val="En-tte-1repage"/>
    </w:pPr>
    <w:r>
      <w:drawing>
        <wp:anchor distT="0" distB="0" distL="114300" distR="114300" simplePos="0" relativeHeight="251656704" behindDoc="1" locked="0" layoutInCell="1" allowOverlap="1" wp14:anchorId="4DE7705B" wp14:editId="42CE27F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040130"/>
          <wp:effectExtent l="0" t="0" r="0" b="0"/>
          <wp:wrapNone/>
          <wp:docPr id="1" name="Image 8" descr="U:\Site RH\Gabarits mobilité&amp;offres\Haut-de-page_recto-oran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U:\Site RH\Gabarits mobilité&amp;offres\Haut-de-page_recto-oran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4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36D9" w:rsidRPr="009D5CFC">
      <w:t xml:space="preserve">Offre </w:t>
    </w:r>
    <w:r w:rsidR="00122257">
      <w:t>d’emploi</w:t>
    </w:r>
    <w:r w:rsidR="00836E72">
      <w:t xml:space="preserve"> Chercheur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34D0"/>
    <w:multiLevelType w:val="hybridMultilevel"/>
    <w:tmpl w:val="7D0CBFE2"/>
    <w:lvl w:ilvl="0" w:tplc="72DE2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186"/>
    <w:multiLevelType w:val="hybridMultilevel"/>
    <w:tmpl w:val="741CBBAE"/>
    <w:lvl w:ilvl="0" w:tplc="72DE2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B5F44"/>
    <w:multiLevelType w:val="hybridMultilevel"/>
    <w:tmpl w:val="169240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14136"/>
    <w:multiLevelType w:val="hybridMultilevel"/>
    <w:tmpl w:val="E564C614"/>
    <w:lvl w:ilvl="0" w:tplc="3C865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85051"/>
    <w:multiLevelType w:val="hybridMultilevel"/>
    <w:tmpl w:val="DA3CB2BA"/>
    <w:lvl w:ilvl="0" w:tplc="3C865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20FD6"/>
    <w:multiLevelType w:val="hybridMultilevel"/>
    <w:tmpl w:val="8BD84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0491B"/>
    <w:multiLevelType w:val="hybridMultilevel"/>
    <w:tmpl w:val="9072EF96"/>
    <w:lvl w:ilvl="0" w:tplc="0CE05A4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9BB7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766014"/>
    <w:multiLevelType w:val="multilevel"/>
    <w:tmpl w:val="686A41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0F21D9"/>
    <w:multiLevelType w:val="hybridMultilevel"/>
    <w:tmpl w:val="8E082A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54A84"/>
    <w:multiLevelType w:val="hybridMultilevel"/>
    <w:tmpl w:val="F2BCCA60"/>
    <w:lvl w:ilvl="0" w:tplc="3C865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14890"/>
    <w:multiLevelType w:val="hybridMultilevel"/>
    <w:tmpl w:val="EEACC0F2"/>
    <w:lvl w:ilvl="0" w:tplc="3C865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F2F15"/>
    <w:multiLevelType w:val="hybridMultilevel"/>
    <w:tmpl w:val="DBAA88A2"/>
    <w:lvl w:ilvl="0" w:tplc="3C865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B3F2D"/>
    <w:multiLevelType w:val="multilevel"/>
    <w:tmpl w:val="DDD48F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3508A9"/>
    <w:multiLevelType w:val="hybridMultilevel"/>
    <w:tmpl w:val="FB4EAB4E"/>
    <w:lvl w:ilvl="0" w:tplc="3C865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75F5E"/>
    <w:multiLevelType w:val="hybridMultilevel"/>
    <w:tmpl w:val="8326DDFE"/>
    <w:lvl w:ilvl="0" w:tplc="062AD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17365"/>
    <w:multiLevelType w:val="multilevel"/>
    <w:tmpl w:val="96FA92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4D7853"/>
    <w:multiLevelType w:val="hybridMultilevel"/>
    <w:tmpl w:val="BFB897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3732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7D091E94"/>
    <w:multiLevelType w:val="multilevel"/>
    <w:tmpl w:val="71D202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230A94"/>
    <w:multiLevelType w:val="hybridMultilevel"/>
    <w:tmpl w:val="CB760AA4"/>
    <w:lvl w:ilvl="0" w:tplc="954E55C2">
      <w:start w:val="1"/>
      <w:numFmt w:val="bullet"/>
      <w:pStyle w:val="Normal-tableau-puces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A34F6"/>
    <w:multiLevelType w:val="hybridMultilevel"/>
    <w:tmpl w:val="0748B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96155"/>
    <w:multiLevelType w:val="hybridMultilevel"/>
    <w:tmpl w:val="94E228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8"/>
  </w:num>
  <w:num w:numId="5">
    <w:abstractNumId w:val="20"/>
  </w:num>
  <w:num w:numId="6">
    <w:abstractNumId w:val="21"/>
  </w:num>
  <w:num w:numId="7">
    <w:abstractNumId w:val="13"/>
  </w:num>
  <w:num w:numId="8">
    <w:abstractNumId w:val="9"/>
  </w:num>
  <w:num w:numId="9">
    <w:abstractNumId w:val="10"/>
  </w:num>
  <w:num w:numId="10">
    <w:abstractNumId w:val="3"/>
  </w:num>
  <w:num w:numId="11">
    <w:abstractNumId w:val="4"/>
  </w:num>
  <w:num w:numId="12">
    <w:abstractNumId w:val="11"/>
  </w:num>
  <w:num w:numId="13">
    <w:abstractNumId w:val="1"/>
  </w:num>
  <w:num w:numId="14">
    <w:abstractNumId w:val="0"/>
  </w:num>
  <w:num w:numId="15">
    <w:abstractNumId w:val="19"/>
  </w:num>
  <w:num w:numId="16">
    <w:abstractNumId w:val="14"/>
  </w:num>
  <w:num w:numId="17">
    <w:abstractNumId w:val="6"/>
  </w:num>
  <w:num w:numId="18">
    <w:abstractNumId w:val="17"/>
  </w:num>
  <w:num w:numId="19">
    <w:abstractNumId w:val="19"/>
  </w:num>
  <w:num w:numId="20">
    <w:abstractNumId w:val="12"/>
  </w:num>
  <w:num w:numId="21">
    <w:abstractNumId w:val="7"/>
  </w:num>
  <w:num w:numId="22">
    <w:abstractNumId w:val="1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FEB"/>
    <w:rsid w:val="00005FB1"/>
    <w:rsid w:val="00013BC0"/>
    <w:rsid w:val="000635C7"/>
    <w:rsid w:val="00086AF5"/>
    <w:rsid w:val="000A762F"/>
    <w:rsid w:val="000C3C91"/>
    <w:rsid w:val="00100BC0"/>
    <w:rsid w:val="0010556A"/>
    <w:rsid w:val="00106359"/>
    <w:rsid w:val="00122257"/>
    <w:rsid w:val="00150138"/>
    <w:rsid w:val="001516D7"/>
    <w:rsid w:val="001603C2"/>
    <w:rsid w:val="00175A5D"/>
    <w:rsid w:val="0018101C"/>
    <w:rsid w:val="00185E8E"/>
    <w:rsid w:val="00185EFB"/>
    <w:rsid w:val="00195F38"/>
    <w:rsid w:val="001D74FB"/>
    <w:rsid w:val="001E36D9"/>
    <w:rsid w:val="001F2B6D"/>
    <w:rsid w:val="00202C9D"/>
    <w:rsid w:val="00214619"/>
    <w:rsid w:val="00222193"/>
    <w:rsid w:val="00234A83"/>
    <w:rsid w:val="002353A6"/>
    <w:rsid w:val="00253242"/>
    <w:rsid w:val="002553A9"/>
    <w:rsid w:val="00257EBC"/>
    <w:rsid w:val="00262FF2"/>
    <w:rsid w:val="002A15C8"/>
    <w:rsid w:val="002C6047"/>
    <w:rsid w:val="002D3AD9"/>
    <w:rsid w:val="002D687E"/>
    <w:rsid w:val="00300D86"/>
    <w:rsid w:val="003302EA"/>
    <w:rsid w:val="0036269A"/>
    <w:rsid w:val="003904C0"/>
    <w:rsid w:val="003A1374"/>
    <w:rsid w:val="003B55C6"/>
    <w:rsid w:val="004053CF"/>
    <w:rsid w:val="00441728"/>
    <w:rsid w:val="004522CC"/>
    <w:rsid w:val="00452453"/>
    <w:rsid w:val="00460BFA"/>
    <w:rsid w:val="00481C41"/>
    <w:rsid w:val="004861DF"/>
    <w:rsid w:val="00496AE9"/>
    <w:rsid w:val="005270C2"/>
    <w:rsid w:val="00543C84"/>
    <w:rsid w:val="0055071A"/>
    <w:rsid w:val="005640B7"/>
    <w:rsid w:val="0056714C"/>
    <w:rsid w:val="00595807"/>
    <w:rsid w:val="005B2ECA"/>
    <w:rsid w:val="005E4D9B"/>
    <w:rsid w:val="006028C8"/>
    <w:rsid w:val="00625919"/>
    <w:rsid w:val="00634FEB"/>
    <w:rsid w:val="00636B38"/>
    <w:rsid w:val="0064068E"/>
    <w:rsid w:val="00657E27"/>
    <w:rsid w:val="006755FA"/>
    <w:rsid w:val="00676CDE"/>
    <w:rsid w:val="006C00A3"/>
    <w:rsid w:val="006D1DFD"/>
    <w:rsid w:val="006E2AA1"/>
    <w:rsid w:val="006E3831"/>
    <w:rsid w:val="00713D97"/>
    <w:rsid w:val="00734D19"/>
    <w:rsid w:val="00741CDC"/>
    <w:rsid w:val="00747A14"/>
    <w:rsid w:val="00761B8B"/>
    <w:rsid w:val="00772662"/>
    <w:rsid w:val="00780AF9"/>
    <w:rsid w:val="007B3305"/>
    <w:rsid w:val="007E26C7"/>
    <w:rsid w:val="007E6A4F"/>
    <w:rsid w:val="008145CE"/>
    <w:rsid w:val="0082699B"/>
    <w:rsid w:val="00836E72"/>
    <w:rsid w:val="008529F0"/>
    <w:rsid w:val="00862914"/>
    <w:rsid w:val="008736AA"/>
    <w:rsid w:val="008852D5"/>
    <w:rsid w:val="008A3C75"/>
    <w:rsid w:val="008B410F"/>
    <w:rsid w:val="008B7495"/>
    <w:rsid w:val="008D2F2B"/>
    <w:rsid w:val="008E09C8"/>
    <w:rsid w:val="00901AD5"/>
    <w:rsid w:val="00934869"/>
    <w:rsid w:val="00962819"/>
    <w:rsid w:val="009653A1"/>
    <w:rsid w:val="009A07D9"/>
    <w:rsid w:val="009A3B9F"/>
    <w:rsid w:val="009B48CC"/>
    <w:rsid w:val="009D25BD"/>
    <w:rsid w:val="009D5CFC"/>
    <w:rsid w:val="009E5246"/>
    <w:rsid w:val="009E64C7"/>
    <w:rsid w:val="00A1383D"/>
    <w:rsid w:val="00A40B41"/>
    <w:rsid w:val="00A54C30"/>
    <w:rsid w:val="00A65109"/>
    <w:rsid w:val="00A712E5"/>
    <w:rsid w:val="00A7335E"/>
    <w:rsid w:val="00A745D2"/>
    <w:rsid w:val="00A804FA"/>
    <w:rsid w:val="00A8180D"/>
    <w:rsid w:val="00A86836"/>
    <w:rsid w:val="00A8770E"/>
    <w:rsid w:val="00A87DEE"/>
    <w:rsid w:val="00AA1FF0"/>
    <w:rsid w:val="00AA2C5B"/>
    <w:rsid w:val="00AA34F2"/>
    <w:rsid w:val="00AC40D9"/>
    <w:rsid w:val="00AD3D75"/>
    <w:rsid w:val="00AE236B"/>
    <w:rsid w:val="00B16BC9"/>
    <w:rsid w:val="00B2472B"/>
    <w:rsid w:val="00B37635"/>
    <w:rsid w:val="00B54A49"/>
    <w:rsid w:val="00B81551"/>
    <w:rsid w:val="00B94004"/>
    <w:rsid w:val="00BC5ADD"/>
    <w:rsid w:val="00BD364F"/>
    <w:rsid w:val="00BE12EA"/>
    <w:rsid w:val="00C0525D"/>
    <w:rsid w:val="00C17551"/>
    <w:rsid w:val="00C20CB1"/>
    <w:rsid w:val="00C27B5B"/>
    <w:rsid w:val="00C523B7"/>
    <w:rsid w:val="00C77A3B"/>
    <w:rsid w:val="00C80EB7"/>
    <w:rsid w:val="00CB0C61"/>
    <w:rsid w:val="00CB3F72"/>
    <w:rsid w:val="00CE0ACF"/>
    <w:rsid w:val="00CF0994"/>
    <w:rsid w:val="00CF5095"/>
    <w:rsid w:val="00D004EF"/>
    <w:rsid w:val="00D2069B"/>
    <w:rsid w:val="00D2661E"/>
    <w:rsid w:val="00D32C95"/>
    <w:rsid w:val="00D7197B"/>
    <w:rsid w:val="00D74911"/>
    <w:rsid w:val="00DD1850"/>
    <w:rsid w:val="00DD2A29"/>
    <w:rsid w:val="00DF550D"/>
    <w:rsid w:val="00E0175D"/>
    <w:rsid w:val="00E05D11"/>
    <w:rsid w:val="00E25C31"/>
    <w:rsid w:val="00E71698"/>
    <w:rsid w:val="00E806D6"/>
    <w:rsid w:val="00E83750"/>
    <w:rsid w:val="00E91665"/>
    <w:rsid w:val="00E95020"/>
    <w:rsid w:val="00EA5187"/>
    <w:rsid w:val="00ED7055"/>
    <w:rsid w:val="00ED7568"/>
    <w:rsid w:val="00EE4E5D"/>
    <w:rsid w:val="00EE696A"/>
    <w:rsid w:val="00EF2857"/>
    <w:rsid w:val="00F10ECC"/>
    <w:rsid w:val="00F60A0D"/>
    <w:rsid w:val="00F7243C"/>
    <w:rsid w:val="00F73807"/>
    <w:rsid w:val="00F85112"/>
    <w:rsid w:val="00F867AE"/>
    <w:rsid w:val="00F87A3E"/>
    <w:rsid w:val="00F9239B"/>
    <w:rsid w:val="00FC37DE"/>
    <w:rsid w:val="00FD6D06"/>
    <w:rsid w:val="00FE0824"/>
    <w:rsid w:val="00FE7493"/>
    <w:rsid w:val="00FF6406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02D9FE"/>
  <w14:defaultImageDpi w14:val="0"/>
  <w15:docId w15:val="{04F2E14E-CE80-465D-B7E6-1851313F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5C31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96AE9"/>
    <w:pPr>
      <w:keepNext/>
      <w:keepLines/>
      <w:spacing w:before="360" w:after="100"/>
      <w:outlineLvl w:val="0"/>
    </w:pPr>
    <w:rPr>
      <w:rFonts w:asciiTheme="majorHAnsi" w:eastAsiaTheme="majorEastAsia" w:hAnsiTheme="majorHAnsi" w:cs="Times New Roman"/>
      <w:b/>
      <w:bCs/>
      <w:color w:val="009BB7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6AE9"/>
    <w:pPr>
      <w:keepNext/>
      <w:keepLines/>
      <w:spacing w:before="320" w:after="100"/>
      <w:outlineLvl w:val="1"/>
    </w:pPr>
    <w:rPr>
      <w:rFonts w:asciiTheme="majorHAnsi" w:eastAsiaTheme="majorEastAsia" w:hAnsiTheme="majorHAnsi" w:cs="Times New Roman"/>
      <w:b/>
      <w:bCs/>
      <w:color w:val="6F6D6E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96AE9"/>
    <w:pPr>
      <w:keepNext/>
      <w:keepLines/>
      <w:spacing w:before="280" w:after="100"/>
      <w:outlineLvl w:val="2"/>
    </w:pPr>
    <w:rPr>
      <w:rFonts w:asciiTheme="majorHAnsi" w:eastAsiaTheme="majorEastAsia" w:hAnsiTheme="majorHAnsi" w:cs="Times New Roman"/>
      <w:b/>
      <w:bCs/>
      <w:color w:val="A4A09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96AE9"/>
    <w:pPr>
      <w:keepNext/>
      <w:keepLines/>
      <w:spacing w:before="240" w:after="100"/>
      <w:outlineLvl w:val="3"/>
    </w:pPr>
    <w:rPr>
      <w:rFonts w:asciiTheme="majorHAnsi" w:eastAsiaTheme="majorEastAsia" w:hAnsiTheme="majorHAnsi" w:cs="Times New Roman"/>
      <w:b/>
      <w:bCs/>
      <w:iCs/>
      <w:color w:val="009BB7" w:themeColor="accent1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96AE9"/>
    <w:pPr>
      <w:keepNext/>
      <w:keepLines/>
      <w:spacing w:before="200" w:after="100"/>
      <w:outlineLvl w:val="4"/>
    </w:pPr>
    <w:rPr>
      <w:rFonts w:asciiTheme="majorHAnsi" w:eastAsiaTheme="majorEastAsia" w:hAnsiTheme="majorHAnsi" w:cs="Times New Roman"/>
      <w:color w:val="6F6D6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496AE9"/>
    <w:rPr>
      <w:rFonts w:asciiTheme="majorHAnsi" w:eastAsiaTheme="majorEastAsia" w:hAnsiTheme="majorHAnsi" w:cs="Times New Roman"/>
      <w:b/>
      <w:bCs/>
      <w:color w:val="009BB7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locked/>
    <w:rsid w:val="00496AE9"/>
    <w:rPr>
      <w:rFonts w:asciiTheme="majorHAnsi" w:eastAsiaTheme="majorEastAsia" w:hAnsiTheme="majorHAnsi" w:cs="Times New Roman"/>
      <w:b/>
      <w:bCs/>
      <w:color w:val="6F6D6E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locked/>
    <w:rsid w:val="00496AE9"/>
    <w:rPr>
      <w:rFonts w:asciiTheme="majorHAnsi" w:eastAsiaTheme="majorEastAsia" w:hAnsiTheme="majorHAnsi" w:cs="Times New Roman"/>
      <w:b/>
      <w:bCs/>
      <w:color w:val="A4A09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locked/>
    <w:rsid w:val="00496AE9"/>
    <w:rPr>
      <w:rFonts w:asciiTheme="majorHAnsi" w:eastAsiaTheme="majorEastAsia" w:hAnsiTheme="majorHAnsi" w:cs="Times New Roman"/>
      <w:b/>
      <w:bCs/>
      <w:iCs/>
      <w:color w:val="009BB7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locked/>
    <w:rsid w:val="00496AE9"/>
    <w:rPr>
      <w:rFonts w:asciiTheme="majorHAnsi" w:eastAsiaTheme="majorEastAsia" w:hAnsiTheme="majorHAnsi" w:cs="Times New Roman"/>
      <w:color w:val="6F6D6E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3B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A3B9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A3B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9A3B9F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A3B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9A3B9F"/>
    <w:rPr>
      <w:rFonts w:cs="Times New Roman"/>
    </w:rPr>
  </w:style>
  <w:style w:type="table" w:styleId="Grilledutableau">
    <w:name w:val="Table Grid"/>
    <w:basedOn w:val="TableauNormal"/>
    <w:uiPriority w:val="59"/>
    <w:rsid w:val="001F2B6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1F2B6D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804FA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E25C31"/>
    <w:pPr>
      <w:suppressAutoHyphens/>
      <w:spacing w:before="360" w:after="360"/>
      <w:jc w:val="center"/>
    </w:pPr>
    <w:rPr>
      <w:b/>
      <w:bCs/>
      <w:color w:val="029BB7"/>
      <w:sz w:val="40"/>
      <w:szCs w:val="40"/>
    </w:rPr>
  </w:style>
  <w:style w:type="character" w:customStyle="1" w:styleId="TitreCar">
    <w:name w:val="Titre Car"/>
    <w:basedOn w:val="Policepardfaut"/>
    <w:link w:val="Titre"/>
    <w:uiPriority w:val="10"/>
    <w:locked/>
    <w:rsid w:val="00E25C31"/>
    <w:rPr>
      <w:rFonts w:ascii="Arial" w:hAnsi="Arial" w:cs="Arial"/>
      <w:b/>
      <w:bCs/>
      <w:color w:val="029BB7"/>
      <w:sz w:val="40"/>
      <w:szCs w:val="40"/>
    </w:rPr>
  </w:style>
  <w:style w:type="paragraph" w:customStyle="1" w:styleId="Normal-tableau">
    <w:name w:val="Normal - tableau"/>
    <w:basedOn w:val="Normal"/>
    <w:link w:val="Normal-tableauCar"/>
    <w:qFormat/>
    <w:rsid w:val="00E25C31"/>
  </w:style>
  <w:style w:type="paragraph" w:customStyle="1" w:styleId="Normal-tableau-puces">
    <w:name w:val="Normal - tableau - puces"/>
    <w:basedOn w:val="Normal-tableau"/>
    <w:link w:val="Normal-tableau-pucesCar"/>
    <w:qFormat/>
    <w:rsid w:val="00F73807"/>
    <w:pPr>
      <w:numPr>
        <w:numId w:val="15"/>
      </w:numPr>
      <w:ind w:left="363"/>
    </w:pPr>
  </w:style>
  <w:style w:type="character" w:customStyle="1" w:styleId="Normal-tableauCar">
    <w:name w:val="Normal - tableau Car"/>
    <w:basedOn w:val="Policepardfaut"/>
    <w:link w:val="Normal-tableau"/>
    <w:locked/>
    <w:rsid w:val="00E25C31"/>
    <w:rPr>
      <w:rFonts w:ascii="Arial" w:hAnsi="Arial" w:cs="Arial"/>
      <w:color w:val="000000"/>
      <w:sz w:val="20"/>
      <w:szCs w:val="20"/>
    </w:rPr>
  </w:style>
  <w:style w:type="paragraph" w:customStyle="1" w:styleId="Titre1-tableau">
    <w:name w:val="Titre 1 - tableau"/>
    <w:basedOn w:val="Titre1"/>
    <w:link w:val="Titre1-tableauCar"/>
    <w:qFormat/>
    <w:rsid w:val="00262FF2"/>
    <w:pPr>
      <w:spacing w:before="0" w:after="0"/>
      <w:jc w:val="center"/>
      <w:outlineLvl w:val="9"/>
    </w:pPr>
    <w:rPr>
      <w:bCs w:val="0"/>
      <w:color w:val="FFFFFF"/>
      <w:sz w:val="20"/>
      <w:szCs w:val="20"/>
    </w:rPr>
  </w:style>
  <w:style w:type="character" w:customStyle="1" w:styleId="Normal-tableau-pucesCar">
    <w:name w:val="Normal - tableau - puces Car"/>
    <w:basedOn w:val="Normal-tableauCar"/>
    <w:link w:val="Normal-tableau-puces"/>
    <w:locked/>
    <w:rsid w:val="00F73807"/>
    <w:rPr>
      <w:rFonts w:ascii="Arial" w:hAnsi="Arial" w:cs="Arial"/>
      <w:color w:val="000000"/>
      <w:sz w:val="20"/>
      <w:szCs w:val="20"/>
    </w:rPr>
  </w:style>
  <w:style w:type="paragraph" w:customStyle="1" w:styleId="Titre2-tableau">
    <w:name w:val="Titre 2 - tableau"/>
    <w:basedOn w:val="Normal"/>
    <w:link w:val="Titre2-tableauCar"/>
    <w:qFormat/>
    <w:rsid w:val="00214619"/>
    <w:rPr>
      <w:b/>
      <w:bCs/>
      <w:color w:val="029BB7"/>
    </w:rPr>
  </w:style>
  <w:style w:type="character" w:customStyle="1" w:styleId="Titre1-tableauCar">
    <w:name w:val="Titre 1 - tableau Car"/>
    <w:basedOn w:val="Policepardfaut"/>
    <w:link w:val="Titre1-tableau"/>
    <w:locked/>
    <w:rsid w:val="00262FF2"/>
    <w:rPr>
      <w:rFonts w:asciiTheme="majorHAnsi" w:eastAsiaTheme="majorEastAsia" w:hAnsiTheme="majorHAnsi" w:cs="Times New Roman"/>
      <w:b/>
      <w:color w:val="FFFFFF"/>
      <w:sz w:val="20"/>
      <w:szCs w:val="20"/>
    </w:rPr>
  </w:style>
  <w:style w:type="character" w:customStyle="1" w:styleId="Titre2-tableauCar">
    <w:name w:val="Titre 2 - tableau Car"/>
    <w:basedOn w:val="Policepardfaut"/>
    <w:link w:val="Titre2-tableau"/>
    <w:locked/>
    <w:rsid w:val="00214619"/>
    <w:rPr>
      <w:rFonts w:ascii="Arial" w:hAnsi="Arial" w:cs="Arial"/>
      <w:b/>
      <w:bCs/>
      <w:color w:val="029BB7"/>
      <w:sz w:val="20"/>
      <w:szCs w:val="20"/>
    </w:rPr>
  </w:style>
  <w:style w:type="paragraph" w:customStyle="1" w:styleId="En-tte-1repage">
    <w:name w:val="En-tête - 1re page"/>
    <w:basedOn w:val="En-tte"/>
    <w:link w:val="En-tte-1repageCar"/>
    <w:qFormat/>
    <w:rsid w:val="00C0525D"/>
    <w:pPr>
      <w:spacing w:before="900" w:after="200"/>
    </w:pPr>
    <w:rPr>
      <w:b/>
      <w:noProof/>
      <w:color w:val="FFFFFF" w:themeColor="background1"/>
      <w:sz w:val="28"/>
      <w:szCs w:val="26"/>
      <w:lang w:eastAsia="fr-FR"/>
    </w:rPr>
  </w:style>
  <w:style w:type="character" w:customStyle="1" w:styleId="En-tte-1repageCar">
    <w:name w:val="En-tête - 1re page Car"/>
    <w:basedOn w:val="En-tteCar"/>
    <w:link w:val="En-tte-1repage"/>
    <w:locked/>
    <w:rsid w:val="00C0525D"/>
    <w:rPr>
      <w:rFonts w:ascii="Arial" w:hAnsi="Arial" w:cs="Arial"/>
      <w:b/>
      <w:noProof/>
      <w:color w:val="FFFFFF" w:themeColor="background1"/>
      <w:sz w:val="26"/>
      <w:szCs w:val="26"/>
      <w:lang w:eastAsia="fr-FR"/>
    </w:rPr>
  </w:style>
  <w:style w:type="paragraph" w:customStyle="1" w:styleId="Pied-1repage">
    <w:name w:val="Pied - 1re page"/>
    <w:basedOn w:val="En-tte-1repage"/>
    <w:link w:val="Pied-1repageCar"/>
    <w:qFormat/>
    <w:rsid w:val="00150138"/>
    <w:pPr>
      <w:tabs>
        <w:tab w:val="clear" w:pos="4536"/>
        <w:tab w:val="clear" w:pos="9072"/>
        <w:tab w:val="left" w:pos="998"/>
      </w:tabs>
      <w:spacing w:before="120" w:after="540"/>
    </w:pPr>
    <w:rPr>
      <w:sz w:val="20"/>
    </w:rPr>
  </w:style>
  <w:style w:type="paragraph" w:customStyle="1" w:styleId="Pied-pages">
    <w:name w:val="Pied - pages"/>
    <w:basedOn w:val="Pied-1repage"/>
    <w:link w:val="Pied-pagesCar"/>
    <w:qFormat/>
    <w:rsid w:val="00AE236B"/>
    <w:pPr>
      <w:tabs>
        <w:tab w:val="center" w:pos="4962"/>
      </w:tabs>
      <w:spacing w:before="200" w:after="40"/>
    </w:pPr>
    <w:rPr>
      <w:sz w:val="16"/>
      <w:szCs w:val="16"/>
    </w:rPr>
  </w:style>
  <w:style w:type="character" w:customStyle="1" w:styleId="Pied-1repageCar">
    <w:name w:val="Pied - 1re page Car"/>
    <w:basedOn w:val="En-tte-1repageCar"/>
    <w:link w:val="Pied-1repage"/>
    <w:locked/>
    <w:rsid w:val="00150138"/>
    <w:rPr>
      <w:rFonts w:ascii="Arial" w:hAnsi="Arial" w:cs="Arial"/>
      <w:b/>
      <w:noProof/>
      <w:color w:val="FFFFFF" w:themeColor="background1"/>
      <w:sz w:val="26"/>
      <w:szCs w:val="26"/>
      <w:lang w:eastAsia="fr-FR"/>
    </w:rPr>
  </w:style>
  <w:style w:type="paragraph" w:customStyle="1" w:styleId="En-tte-pages">
    <w:name w:val="En-tête - pages"/>
    <w:basedOn w:val="En-tte"/>
    <w:link w:val="En-tte-pagesCar"/>
    <w:qFormat/>
    <w:rsid w:val="001516D7"/>
    <w:pPr>
      <w:spacing w:before="120" w:after="200"/>
      <w:jc w:val="right"/>
    </w:pPr>
    <w:rPr>
      <w:noProof/>
      <w:color w:val="9A8F89"/>
      <w:lang w:eastAsia="fr-FR"/>
    </w:rPr>
  </w:style>
  <w:style w:type="character" w:customStyle="1" w:styleId="Pied-pagesCar">
    <w:name w:val="Pied - pages Car"/>
    <w:basedOn w:val="Pied-1repageCar"/>
    <w:link w:val="Pied-pages"/>
    <w:locked/>
    <w:rsid w:val="00AE236B"/>
    <w:rPr>
      <w:rFonts w:ascii="Arial" w:hAnsi="Arial" w:cs="Arial"/>
      <w:b/>
      <w:noProof/>
      <w:color w:val="FFFFFF" w:themeColor="background1"/>
      <w:sz w:val="16"/>
      <w:szCs w:val="16"/>
      <w:lang w:eastAsia="fr-FR"/>
    </w:rPr>
  </w:style>
  <w:style w:type="character" w:customStyle="1" w:styleId="En-tte-pagesCar">
    <w:name w:val="En-tête - pages Car"/>
    <w:basedOn w:val="En-tteCar"/>
    <w:link w:val="En-tte-pages"/>
    <w:locked/>
    <w:rsid w:val="001516D7"/>
    <w:rPr>
      <w:rFonts w:ascii="Arial" w:hAnsi="Arial" w:cs="Arial"/>
      <w:noProof/>
      <w:color w:val="9A8F89"/>
      <w:sz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0556A"/>
    <w:pPr>
      <w:numPr>
        <w:ilvl w:val="1"/>
      </w:numPr>
    </w:pPr>
    <w:rPr>
      <w:rFonts w:asciiTheme="majorHAnsi" w:eastAsiaTheme="majorEastAsia" w:hAnsiTheme="majorHAnsi" w:cs="Times New Roman"/>
      <w:i/>
      <w:iCs/>
      <w:color w:val="009BB7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locked/>
    <w:rsid w:val="0010556A"/>
    <w:rPr>
      <w:rFonts w:asciiTheme="majorHAnsi" w:eastAsiaTheme="majorEastAsia" w:hAnsiTheme="majorHAnsi" w:cs="Times New Roman"/>
      <w:i/>
      <w:iCs/>
      <w:color w:val="009BB7" w:themeColor="accent1"/>
      <w:spacing w:val="15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10556A"/>
    <w:rPr>
      <w:rFonts w:cs="Times New Roman"/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10556A"/>
    <w:rPr>
      <w:rFonts w:cs="Times New Roman"/>
      <w:b/>
      <w:bCs/>
      <w:i/>
      <w:iCs/>
      <w:color w:val="009BB7" w:themeColor="accent1"/>
    </w:rPr>
  </w:style>
  <w:style w:type="character" w:styleId="Accentuation">
    <w:name w:val="Emphasis"/>
    <w:basedOn w:val="Policepardfaut"/>
    <w:uiPriority w:val="20"/>
    <w:qFormat/>
    <w:rsid w:val="0010556A"/>
    <w:rPr>
      <w:rFonts w:cs="Times New Roman"/>
      <w:i/>
      <w:iCs/>
    </w:rPr>
  </w:style>
  <w:style w:type="character" w:styleId="lev">
    <w:name w:val="Strong"/>
    <w:basedOn w:val="Policepardfaut"/>
    <w:uiPriority w:val="22"/>
    <w:qFormat/>
    <w:rsid w:val="0010556A"/>
    <w:rPr>
      <w:rFonts w:cs="Times New Roman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10556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locked/>
    <w:rsid w:val="0010556A"/>
    <w:rPr>
      <w:rFonts w:ascii="Arial" w:hAnsi="Arial" w:cs="Arial"/>
      <w:i/>
      <w:iCs/>
      <w:color w:val="000000" w:themeColor="text1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0556A"/>
    <w:pPr>
      <w:pBdr>
        <w:bottom w:val="single" w:sz="4" w:space="4" w:color="009BB7" w:themeColor="accent1"/>
      </w:pBdr>
      <w:spacing w:before="200" w:after="280"/>
      <w:ind w:left="936" w:right="936"/>
    </w:pPr>
    <w:rPr>
      <w:b/>
      <w:bCs/>
      <w:i/>
      <w:iCs/>
      <w:color w:val="009BB7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locked/>
    <w:rsid w:val="0010556A"/>
    <w:rPr>
      <w:rFonts w:ascii="Arial" w:hAnsi="Arial" w:cs="Arial"/>
      <w:b/>
      <w:bCs/>
      <w:i/>
      <w:iCs/>
      <w:color w:val="009BB7" w:themeColor="accent1"/>
      <w:sz w:val="20"/>
    </w:rPr>
  </w:style>
  <w:style w:type="character" w:styleId="Rfrencelgre">
    <w:name w:val="Subtle Reference"/>
    <w:basedOn w:val="Policepardfaut"/>
    <w:uiPriority w:val="31"/>
    <w:qFormat/>
    <w:rsid w:val="0010556A"/>
    <w:rPr>
      <w:rFonts w:cs="Times New Roman"/>
      <w:smallCaps/>
      <w:color w:val="ED7C00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10556A"/>
    <w:rPr>
      <w:rFonts w:cs="Times New Roman"/>
      <w:b/>
      <w:bCs/>
      <w:smallCaps/>
      <w:color w:val="ED7C00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10556A"/>
    <w:rPr>
      <w:rFonts w:cs="Times New Roman"/>
      <w:b/>
      <w:bCs/>
      <w:smallCaps/>
      <w:spacing w:val="5"/>
    </w:rPr>
  </w:style>
  <w:style w:type="character" w:styleId="Lienhypertexte">
    <w:name w:val="Hyperlink"/>
    <w:basedOn w:val="Policepardfaut"/>
    <w:uiPriority w:val="99"/>
    <w:unhideWhenUsed/>
    <w:rsid w:val="0010556A"/>
    <w:rPr>
      <w:rFonts w:cs="Times New Roman"/>
      <w:color w:val="009BB7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96AE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36269A"/>
    <w:pPr>
      <w:spacing w:after="0" w:line="240" w:lineRule="auto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erm\AppData\Local\Temp\Inserm_EmploiChercheur_Mod&#232;leFicheDePoste.dotx" TargetMode="External"/></Relationships>
</file>

<file path=word/theme/theme1.xml><?xml version="1.0" encoding="utf-8"?>
<a:theme xmlns:a="http://schemas.openxmlformats.org/drawingml/2006/main" name="Thème Office">
  <a:themeElements>
    <a:clrScheme name="Inserm - site RH">
      <a:dk1>
        <a:sysClr val="windowText" lastClr="000000"/>
      </a:dk1>
      <a:lt1>
        <a:sysClr val="window" lastClr="FFFFFF"/>
      </a:lt1>
      <a:dk2>
        <a:srgbClr val="009BB7"/>
      </a:dk2>
      <a:lt2>
        <a:srgbClr val="EBE7E6"/>
      </a:lt2>
      <a:accent1>
        <a:srgbClr val="009BB7"/>
      </a:accent1>
      <a:accent2>
        <a:srgbClr val="ED7C00"/>
      </a:accent2>
      <a:accent3>
        <a:srgbClr val="9A8F89"/>
      </a:accent3>
      <a:accent4>
        <a:srgbClr val="B1A6A0"/>
      </a:accent4>
      <a:accent5>
        <a:srgbClr val="6F6D6E"/>
      </a:accent5>
      <a:accent6>
        <a:srgbClr val="FFA43F"/>
      </a:accent6>
      <a:hlink>
        <a:srgbClr val="009BB7"/>
      </a:hlink>
      <a:folHlink>
        <a:srgbClr val="9A8F89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2D6A5-7B8B-42B3-8965-2BE03F7BD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Inserm_EmploiChercheur_ModèleFicheDePoste.dotx</Template>
  <TotalTime>1</TotalTime>
  <Pages>3</Pages>
  <Words>930</Words>
  <Characters>5119</Characters>
  <Application>Microsoft Office Word</Application>
  <DocSecurity>0</DocSecurity>
  <Lines>42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Pour postuler</vt:lpstr>
    </vt:vector>
  </TitlesOfParts>
  <Company>Inserm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Giovanna FANCELLO</cp:lastModifiedBy>
  <cp:revision>2</cp:revision>
  <cp:lastPrinted>2018-11-08T18:38:00Z</cp:lastPrinted>
  <dcterms:created xsi:type="dcterms:W3CDTF">2025-06-10T09:21:00Z</dcterms:created>
  <dcterms:modified xsi:type="dcterms:W3CDTF">2025-06-10T09:21:00Z</dcterms:modified>
</cp:coreProperties>
</file>